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7B0072" w:rsidP="00AB6D41">
      <w:pPr>
        <w:jc w:val="center"/>
        <w:rPr>
          <w:b/>
        </w:rPr>
      </w:pPr>
      <w:proofErr w:type="gramStart"/>
      <w:r>
        <w:rPr>
          <w:b/>
        </w:rPr>
        <w:t>Оренбургское</w:t>
      </w:r>
      <w:proofErr w:type="gramEnd"/>
      <w:r>
        <w:rPr>
          <w:b/>
        </w:rPr>
        <w:t xml:space="preserve"> УФАС России</w:t>
      </w:r>
    </w:p>
    <w:p w:rsidR="007B0072" w:rsidRDefault="000C2725" w:rsidP="00AB6D41">
      <w:pPr>
        <w:jc w:val="center"/>
      </w:pPr>
      <w:r>
        <w:t xml:space="preserve">ПРОТОКОЛ № </w:t>
      </w:r>
      <w:r w:rsidR="009233D9">
        <w:t>9</w:t>
      </w:r>
      <w:r w:rsidR="007B0072">
        <w:t xml:space="preserve"> ОТ </w:t>
      </w:r>
      <w:r w:rsidR="009233D9">
        <w:t>11.06</w:t>
      </w:r>
      <w:r w:rsidR="007B0072">
        <w:t>.201</w:t>
      </w:r>
      <w:r w:rsidR="00DC3760">
        <w:t>3</w:t>
      </w:r>
      <w:r w:rsidR="007B0072">
        <w:t xml:space="preserve"> года</w:t>
      </w:r>
    </w:p>
    <w:p w:rsidR="007B0072" w:rsidRDefault="007B0072" w:rsidP="00AB6D41">
      <w:pPr>
        <w:jc w:val="center"/>
      </w:pPr>
      <w:r>
        <w:t xml:space="preserve">ЗАСЕДАНИЯ ОБЩЕСТВЕННО-КОНСУЛЬТАТИВНОГО СОВЕТА ПРИ </w:t>
      </w:r>
      <w:proofErr w:type="gramStart"/>
      <w:r>
        <w:t>ОРЕНБУРГСКОМ</w:t>
      </w:r>
      <w:proofErr w:type="gramEnd"/>
      <w:r>
        <w:t xml:space="preserve"> УФАС РОССИИ</w:t>
      </w:r>
    </w:p>
    <w:p w:rsidR="007B0072" w:rsidRDefault="007B0072" w:rsidP="00AB6D41">
      <w:pPr>
        <w:jc w:val="center"/>
      </w:pPr>
    </w:p>
    <w:p w:rsidR="007B0072" w:rsidRDefault="007B0072" w:rsidP="00767EB5">
      <w:pPr>
        <w:spacing w:line="276" w:lineRule="auto"/>
        <w:jc w:val="both"/>
      </w:pPr>
      <w:r>
        <w:t>Председательствовали:</w:t>
      </w:r>
    </w:p>
    <w:p w:rsidR="002014C1" w:rsidRDefault="002014C1" w:rsidP="00767EB5">
      <w:pPr>
        <w:spacing w:line="276" w:lineRule="auto"/>
        <w:jc w:val="both"/>
      </w:pPr>
    </w:p>
    <w:p w:rsidR="007B0072" w:rsidRDefault="007B0072" w:rsidP="00767EB5">
      <w:pPr>
        <w:spacing w:line="276" w:lineRule="auto"/>
        <w:jc w:val="both"/>
      </w:pPr>
      <w:r>
        <w:t>Авдеев Олег Николаевич – вице-президент ТПП Оренбургской области, сопредседатель ОКС.</w:t>
      </w:r>
    </w:p>
    <w:p w:rsidR="007B0072" w:rsidRDefault="007B0072" w:rsidP="00767EB5">
      <w:pPr>
        <w:spacing w:line="276" w:lineRule="auto"/>
        <w:jc w:val="both"/>
      </w:pPr>
    </w:p>
    <w:p w:rsidR="007B0072" w:rsidRDefault="007B0072" w:rsidP="00767EB5">
      <w:pPr>
        <w:spacing w:line="276" w:lineRule="auto"/>
        <w:jc w:val="both"/>
      </w:pPr>
      <w:r>
        <w:t>Присутствовали члены Общественно-консультативного совета:</w:t>
      </w:r>
    </w:p>
    <w:p w:rsidR="007F6D9A" w:rsidRDefault="007F6D9A" w:rsidP="00767EB5">
      <w:pPr>
        <w:spacing w:line="276" w:lineRule="auto"/>
        <w:jc w:val="both"/>
      </w:pPr>
    </w:p>
    <w:p w:rsidR="002014C1" w:rsidRDefault="009233D9" w:rsidP="009233D9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Быховец Игорь Анатольевич – заместитель руководителя Оренбургского УФАС России.</w:t>
      </w:r>
    </w:p>
    <w:p w:rsidR="007B0072" w:rsidRDefault="007B0072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Шлычков Александр Александрович – заместитель руководителя управления – начальник отдела антимонопольного и рекламного контроля, общественных связей.</w:t>
      </w:r>
    </w:p>
    <w:p w:rsidR="000E56DA" w:rsidRDefault="009233D9" w:rsidP="009233D9">
      <w:pPr>
        <w:pStyle w:val="a3"/>
        <w:numPr>
          <w:ilvl w:val="0"/>
          <w:numId w:val="1"/>
        </w:numPr>
        <w:spacing w:line="276" w:lineRule="auto"/>
        <w:ind w:left="0" w:firstLine="66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Рылова Оксана Сергеевна – ведущий специалист-эксперт Оренбургского УФАС России.</w:t>
      </w:r>
    </w:p>
    <w:p w:rsidR="00C42939" w:rsidRPr="00C42939" w:rsidRDefault="00C42939" w:rsidP="00C42939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42939">
        <w:rPr>
          <w:rStyle w:val="a4"/>
          <w:b w:val="0"/>
          <w:color w:val="000000"/>
        </w:rPr>
        <w:t>Луценко</w:t>
      </w:r>
      <w:proofErr w:type="spellEnd"/>
      <w:r w:rsidRPr="00C42939">
        <w:rPr>
          <w:rStyle w:val="a4"/>
          <w:b w:val="0"/>
          <w:color w:val="000000"/>
        </w:rPr>
        <w:t xml:space="preserve"> Алексей Вячеславович - </w:t>
      </w:r>
      <w:r w:rsidRPr="00C42939">
        <w:t>Начальник отдела экономических и корпоративных отношений РОР ОСПП</w:t>
      </w:r>
      <w:r>
        <w:t>.</w:t>
      </w:r>
    </w:p>
    <w:p w:rsidR="003A5126" w:rsidRDefault="00BE542E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Представитель</w:t>
      </w:r>
      <w:r w:rsidR="003A5126">
        <w:t xml:space="preserve"> Оренбургского регионального отделения Общероссийской общественной организации поддержки малого и среднего предпринимательства «Опора России».</w:t>
      </w:r>
    </w:p>
    <w:p w:rsidR="003A5126" w:rsidRDefault="009233D9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Секерин Леонид Владимирович</w:t>
      </w:r>
      <w:r w:rsidR="00993D4F">
        <w:t xml:space="preserve"> – </w:t>
      </w:r>
      <w:r>
        <w:t>вице-</w:t>
      </w:r>
      <w:r w:rsidR="00993D4F">
        <w:t>президент Государственной некоммерческой организации «Оренбургский областной фонд поддержки малого предпринимательства».</w:t>
      </w:r>
    </w:p>
    <w:p w:rsidR="00993D4F" w:rsidRDefault="00993D4F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>
        <w:t>Таранец</w:t>
      </w:r>
      <w:proofErr w:type="spellEnd"/>
      <w:r>
        <w:t xml:space="preserve"> Олег Викторович – председатель Гильдии рекламистов при ТПП Оренбургской области.</w:t>
      </w:r>
    </w:p>
    <w:p w:rsidR="00DC3760" w:rsidRPr="00DC3760" w:rsidRDefault="00DC3760" w:rsidP="00767EB5">
      <w:pPr>
        <w:pStyle w:val="a3"/>
        <w:numPr>
          <w:ilvl w:val="0"/>
          <w:numId w:val="1"/>
        </w:numPr>
        <w:spacing w:line="276" w:lineRule="auto"/>
        <w:ind w:left="0" w:firstLine="0"/>
        <w:rPr>
          <w:rStyle w:val="a4"/>
          <w:rFonts w:eastAsia="Calibri"/>
          <w:b w:val="0"/>
          <w:color w:val="000000"/>
        </w:rPr>
      </w:pPr>
      <w:proofErr w:type="spellStart"/>
      <w:r>
        <w:t>Тяпухин</w:t>
      </w:r>
      <w:proofErr w:type="spellEnd"/>
      <w:r>
        <w:t xml:space="preserve"> Алексей Петрович – </w:t>
      </w:r>
      <w:r w:rsidRPr="00DC3760">
        <w:rPr>
          <w:rStyle w:val="a4"/>
          <w:rFonts w:eastAsia="Calibri"/>
          <w:b w:val="0"/>
          <w:color w:val="000000"/>
        </w:rPr>
        <w:t>Заведующ</w:t>
      </w:r>
      <w:r>
        <w:rPr>
          <w:rStyle w:val="a4"/>
          <w:b w:val="0"/>
          <w:color w:val="000000"/>
        </w:rPr>
        <w:t>ий</w:t>
      </w:r>
      <w:r w:rsidRPr="00DC3760">
        <w:rPr>
          <w:rStyle w:val="a4"/>
          <w:rFonts w:eastAsia="Calibri"/>
          <w:b w:val="0"/>
          <w:color w:val="000000"/>
        </w:rPr>
        <w:t xml:space="preserve"> кафедрой менеджмента ГОУ «Оренбургский государственный </w:t>
      </w:r>
      <w:r>
        <w:rPr>
          <w:rStyle w:val="a4"/>
          <w:b w:val="0"/>
          <w:color w:val="000000"/>
        </w:rPr>
        <w:t xml:space="preserve">университет», </w:t>
      </w:r>
      <w:proofErr w:type="spellStart"/>
      <w:r>
        <w:rPr>
          <w:rStyle w:val="a4"/>
          <w:b w:val="0"/>
          <w:color w:val="000000"/>
        </w:rPr>
        <w:t>д.э.н</w:t>
      </w:r>
      <w:proofErr w:type="spellEnd"/>
      <w:r>
        <w:rPr>
          <w:rStyle w:val="a4"/>
          <w:b w:val="0"/>
          <w:color w:val="000000"/>
        </w:rPr>
        <w:t>., профессор.</w:t>
      </w:r>
    </w:p>
    <w:p w:rsidR="00993D4F" w:rsidRDefault="00993D4F" w:rsidP="00767EB5">
      <w:pPr>
        <w:pStyle w:val="a3"/>
        <w:spacing w:line="276" w:lineRule="auto"/>
        <w:ind w:left="0"/>
        <w:jc w:val="both"/>
      </w:pPr>
      <w:r>
        <w:t>Пр</w:t>
      </w:r>
      <w:r w:rsidR="000E56DA">
        <w:t>и</w:t>
      </w:r>
      <w:r>
        <w:t>глашенные:</w:t>
      </w:r>
    </w:p>
    <w:p w:rsidR="00C42939" w:rsidRDefault="00C42939" w:rsidP="00C42939">
      <w:pPr>
        <w:spacing w:line="276" w:lineRule="auto"/>
        <w:jc w:val="both"/>
      </w:pPr>
      <w:r>
        <w:t>1. Безбородова Наталья Викторовна – первый заместитель министра экономического развития, промышленной политики и торговли Оренбургской области.</w:t>
      </w:r>
    </w:p>
    <w:p w:rsidR="00C42939" w:rsidRDefault="00C42939" w:rsidP="00C42939">
      <w:pPr>
        <w:spacing w:line="276" w:lineRule="auto"/>
        <w:jc w:val="both"/>
      </w:pPr>
      <w:r>
        <w:t xml:space="preserve">2. Здорова Елена Сергеевна - </w:t>
      </w:r>
      <w:r w:rsidRPr="00C42939">
        <w:rPr>
          <w:rStyle w:val="a4"/>
          <w:b w:val="0"/>
          <w:color w:val="000000"/>
        </w:rPr>
        <w:t>Начальник отдела стратегии экономического развития и целевых программ министерства экономического развития, промышленной политики и торговли Оренбургской области</w:t>
      </w:r>
      <w:r>
        <w:rPr>
          <w:rStyle w:val="a4"/>
          <w:b w:val="0"/>
          <w:color w:val="000000"/>
        </w:rPr>
        <w:t>.</w:t>
      </w:r>
    </w:p>
    <w:p w:rsidR="00993D4F" w:rsidRDefault="00C42939" w:rsidP="00767EB5">
      <w:pPr>
        <w:tabs>
          <w:tab w:val="left" w:pos="9355"/>
        </w:tabs>
        <w:spacing w:line="276" w:lineRule="auto"/>
        <w:jc w:val="both"/>
        <w:rPr>
          <w:rStyle w:val="a4"/>
          <w:b w:val="0"/>
          <w:color w:val="000000"/>
        </w:rPr>
      </w:pPr>
      <w:r>
        <w:lastRenderedPageBreak/>
        <w:t>3</w:t>
      </w:r>
      <w:r w:rsidR="00993D4F">
        <w:t xml:space="preserve">.  </w:t>
      </w:r>
      <w:proofErr w:type="spellStart"/>
      <w:r w:rsidR="00993D4F">
        <w:t>Широбоков</w:t>
      </w:r>
      <w:proofErr w:type="spellEnd"/>
      <w:r w:rsidR="00993D4F">
        <w:t xml:space="preserve"> Алексей Александрович – п</w:t>
      </w:r>
      <w:r w:rsidR="00993D4F">
        <w:rPr>
          <w:rStyle w:val="a4"/>
          <w:b w:val="0"/>
          <w:color w:val="000000"/>
        </w:rPr>
        <w:t>редседатель</w:t>
      </w:r>
      <w:r w:rsidR="00993D4F">
        <w:rPr>
          <w:rStyle w:val="a4"/>
          <w:rFonts w:eastAsia="Calibri"/>
          <w:b w:val="0"/>
          <w:color w:val="000000"/>
        </w:rPr>
        <w:t xml:space="preserve"> комитета </w:t>
      </w:r>
      <w:r w:rsidR="00993D4F">
        <w:rPr>
          <w:rStyle w:val="a4"/>
          <w:b w:val="0"/>
          <w:color w:val="000000"/>
        </w:rPr>
        <w:t>п</w:t>
      </w:r>
      <w:r w:rsidR="00993D4F">
        <w:rPr>
          <w:rStyle w:val="a4"/>
          <w:rFonts w:eastAsia="Calibri"/>
          <w:b w:val="0"/>
          <w:color w:val="000000"/>
        </w:rPr>
        <w:t xml:space="preserve">отребительского рынка, услуг и развития предпринимательства </w:t>
      </w:r>
      <w:r w:rsidR="00993D4F">
        <w:rPr>
          <w:rStyle w:val="a4"/>
          <w:b w:val="0"/>
          <w:color w:val="000000"/>
        </w:rPr>
        <w:t>а</w:t>
      </w:r>
      <w:r w:rsidR="00993D4F">
        <w:rPr>
          <w:rStyle w:val="a4"/>
          <w:rFonts w:eastAsia="Calibri"/>
          <w:b w:val="0"/>
          <w:color w:val="000000"/>
        </w:rPr>
        <w:t xml:space="preserve">дминистрации </w:t>
      </w:r>
      <w:proofErr w:type="gramStart"/>
      <w:r w:rsidR="00993D4F">
        <w:rPr>
          <w:rStyle w:val="a4"/>
          <w:rFonts w:eastAsia="Calibri"/>
          <w:b w:val="0"/>
          <w:color w:val="000000"/>
        </w:rPr>
        <w:t>г</w:t>
      </w:r>
      <w:proofErr w:type="gramEnd"/>
      <w:r w:rsidR="00993D4F">
        <w:rPr>
          <w:rStyle w:val="a4"/>
          <w:rFonts w:eastAsia="Calibri"/>
          <w:b w:val="0"/>
          <w:color w:val="000000"/>
        </w:rPr>
        <w:t>. Оренбурга</w:t>
      </w:r>
      <w:r w:rsidR="00993D4F">
        <w:rPr>
          <w:rStyle w:val="a4"/>
          <w:b w:val="0"/>
          <w:color w:val="000000"/>
        </w:rPr>
        <w:t>.</w:t>
      </w:r>
    </w:p>
    <w:p w:rsidR="00F33046" w:rsidRDefault="00C42939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b w:val="0"/>
          <w:color w:val="000000"/>
        </w:rPr>
        <w:t>4</w:t>
      </w:r>
      <w:r w:rsidR="00993D4F">
        <w:rPr>
          <w:rStyle w:val="a4"/>
          <w:b w:val="0"/>
          <w:color w:val="000000"/>
        </w:rPr>
        <w:t xml:space="preserve">. </w:t>
      </w:r>
      <w:r w:rsidR="00F33046">
        <w:rPr>
          <w:rStyle w:val="a4"/>
          <w:rFonts w:eastAsia="Calibri"/>
          <w:b w:val="0"/>
          <w:color w:val="000000"/>
        </w:rPr>
        <w:t>Толстова Анна Леонидовна – специалист-эксперт Оренбургского УФАС России, ответственный секретарь ОКС.</w:t>
      </w:r>
    </w:p>
    <w:p w:rsidR="00993D4F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СЛУШАЛИ: </w:t>
      </w:r>
    </w:p>
    <w:p w:rsidR="00993D4F" w:rsidRPr="002014C1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C42939" w:rsidRDefault="00C42939" w:rsidP="00C42939">
      <w:pPr>
        <w:pStyle w:val="a3"/>
        <w:numPr>
          <w:ilvl w:val="0"/>
          <w:numId w:val="14"/>
        </w:numPr>
        <w:jc w:val="both"/>
      </w:pPr>
      <w:r>
        <w:t>Проект Доклада</w:t>
      </w:r>
      <w:r w:rsidRPr="00386BBF">
        <w:t xml:space="preserve"> </w:t>
      </w:r>
      <w:r>
        <w:t xml:space="preserve"> «О состоянии конкуренции в Российской Федерации».</w:t>
      </w:r>
    </w:p>
    <w:p w:rsidR="00993D4F" w:rsidRPr="002014C1" w:rsidRDefault="00AB6D41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     </w:t>
      </w:r>
      <w:r w:rsidR="00993D4F" w:rsidRPr="002014C1">
        <w:rPr>
          <w:rStyle w:val="a4"/>
          <w:rFonts w:eastAsia="Calibri"/>
          <w:b w:val="0"/>
          <w:color w:val="000000"/>
        </w:rPr>
        <w:t xml:space="preserve">(выступил </w:t>
      </w:r>
      <w:r w:rsidR="00C42939">
        <w:rPr>
          <w:rStyle w:val="a4"/>
          <w:rFonts w:eastAsia="Calibri"/>
          <w:b w:val="0"/>
          <w:color w:val="000000"/>
        </w:rPr>
        <w:t>Быховец И.А.</w:t>
      </w:r>
      <w:r w:rsidR="00993D4F" w:rsidRPr="002014C1">
        <w:rPr>
          <w:rStyle w:val="a4"/>
          <w:rFonts w:eastAsia="Calibri"/>
          <w:b w:val="0"/>
          <w:color w:val="000000"/>
        </w:rPr>
        <w:t>)</w:t>
      </w:r>
      <w:r w:rsidR="00A22E59" w:rsidRPr="002014C1">
        <w:rPr>
          <w:rStyle w:val="a4"/>
          <w:rFonts w:eastAsia="Calibri"/>
          <w:b w:val="0"/>
          <w:color w:val="000000"/>
        </w:rPr>
        <w:t>.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Решили:  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- Принять к сведению представленный </w:t>
      </w:r>
      <w:r w:rsidR="007F6D9A">
        <w:rPr>
          <w:rStyle w:val="a4"/>
          <w:rFonts w:eastAsia="Calibri"/>
          <w:b w:val="0"/>
          <w:color w:val="000000"/>
        </w:rPr>
        <w:t xml:space="preserve">проект </w:t>
      </w:r>
      <w:r w:rsidRPr="002014C1">
        <w:rPr>
          <w:rStyle w:val="a4"/>
          <w:rFonts w:eastAsia="Calibri"/>
          <w:b w:val="0"/>
          <w:color w:val="000000"/>
        </w:rPr>
        <w:t>доклад</w:t>
      </w:r>
      <w:r w:rsidR="007F6D9A">
        <w:rPr>
          <w:rStyle w:val="a4"/>
          <w:rFonts w:eastAsia="Calibri"/>
          <w:b w:val="0"/>
          <w:color w:val="000000"/>
        </w:rPr>
        <w:t>а</w:t>
      </w:r>
      <w:r w:rsidRPr="002014C1">
        <w:rPr>
          <w:rStyle w:val="a4"/>
          <w:rFonts w:eastAsia="Calibri"/>
          <w:b w:val="0"/>
          <w:color w:val="000000"/>
        </w:rPr>
        <w:t xml:space="preserve"> </w:t>
      </w:r>
      <w:r w:rsidR="007F6D9A">
        <w:t>«О состоянии конкуренции в Российской Федерации»</w:t>
      </w:r>
      <w:r w:rsidRPr="002014C1">
        <w:rPr>
          <w:rStyle w:val="a4"/>
          <w:rFonts w:eastAsia="Calibri"/>
          <w:b w:val="0"/>
          <w:color w:val="000000"/>
        </w:rPr>
        <w:t>.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</w:p>
    <w:p w:rsidR="00E61315" w:rsidRPr="002014C1" w:rsidRDefault="00A22E59" w:rsidP="00767EB5">
      <w:pPr>
        <w:spacing w:line="276" w:lineRule="auto"/>
        <w:jc w:val="both"/>
        <w:rPr>
          <w:rFonts w:eastAsia="Calibri"/>
        </w:rPr>
      </w:pPr>
      <w:r w:rsidRPr="002014C1">
        <w:rPr>
          <w:rStyle w:val="a4"/>
          <w:rFonts w:eastAsia="Calibri"/>
          <w:b w:val="0"/>
          <w:bCs w:val="0"/>
          <w:color w:val="000000"/>
        </w:rPr>
        <w:t>2.</w:t>
      </w:r>
      <w:r w:rsidRPr="002014C1">
        <w:rPr>
          <w:rStyle w:val="a4"/>
          <w:rFonts w:eastAsia="Calibri"/>
          <w:b w:val="0"/>
          <w:color w:val="000000"/>
        </w:rPr>
        <w:t xml:space="preserve"> </w:t>
      </w:r>
      <w:r w:rsidR="007F6D9A">
        <w:t>Реализация плана мероприятий («Дорожная карта») «Развитие конкуренции и совершенствование антимонопольной политики 2013 – 2015 гг.»</w:t>
      </w:r>
    </w:p>
    <w:p w:rsidR="00A22E59" w:rsidRPr="002014C1" w:rsidRDefault="00A22E59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A22E59" w:rsidRPr="002014C1" w:rsidRDefault="00A22E59" w:rsidP="007F6D9A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Решили:</w:t>
      </w:r>
    </w:p>
    <w:p w:rsidR="007F6D9A" w:rsidRDefault="00A55236" w:rsidP="007F6D9A">
      <w:pPr>
        <w:spacing w:line="276" w:lineRule="auto"/>
        <w:ind w:left="720"/>
        <w:jc w:val="both"/>
      </w:pPr>
      <w:r w:rsidRPr="002014C1">
        <w:rPr>
          <w:rStyle w:val="a4"/>
          <w:rFonts w:eastAsia="Calibri"/>
          <w:b w:val="0"/>
          <w:color w:val="000000"/>
        </w:rPr>
        <w:t xml:space="preserve">- </w:t>
      </w:r>
      <w:r w:rsidR="007F6D9A">
        <w:t>Принять к сведению представленные материалы по реализации плана мероприятий («дорожная карта») «Развитие конкуренции и совершенствование антимонопольной политики».</w:t>
      </w:r>
    </w:p>
    <w:p w:rsidR="007F6D9A" w:rsidRDefault="007F6D9A" w:rsidP="007F6D9A">
      <w:pPr>
        <w:spacing w:line="276" w:lineRule="auto"/>
        <w:ind w:left="720"/>
        <w:jc w:val="both"/>
      </w:pPr>
    </w:p>
    <w:p w:rsidR="007F6D9A" w:rsidRDefault="007F6D9A" w:rsidP="007F6D9A">
      <w:pPr>
        <w:spacing w:line="276" w:lineRule="auto"/>
        <w:ind w:left="720"/>
        <w:jc w:val="both"/>
      </w:pPr>
      <w:r>
        <w:t xml:space="preserve">- Определить дату и условия составления региональной программы развития конкуренции в Оренбургской </w:t>
      </w:r>
      <w:proofErr w:type="gramStart"/>
      <w:r>
        <w:t>области</w:t>
      </w:r>
      <w:proofErr w:type="gramEnd"/>
      <w:r>
        <w:t xml:space="preserve"> согласно представленным на заседании ОКС документам.</w:t>
      </w:r>
    </w:p>
    <w:p w:rsidR="007F6D9A" w:rsidRDefault="007F6D9A" w:rsidP="007F6D9A">
      <w:pPr>
        <w:spacing w:line="276" w:lineRule="auto"/>
        <w:ind w:left="720"/>
        <w:jc w:val="both"/>
      </w:pPr>
    </w:p>
    <w:p w:rsidR="007F6D9A" w:rsidRDefault="007F6D9A" w:rsidP="007F6D9A">
      <w:pPr>
        <w:spacing w:line="276" w:lineRule="auto"/>
        <w:ind w:left="720"/>
        <w:jc w:val="both"/>
      </w:pPr>
      <w:r>
        <w:t>- Применить при составлении региональной программы развития конкуренции комплексный подход к составлению указанного документа, а именно: сообщать о проблемах и внесенных изменениях со стороны и Оренбургского УФАС России, и Министерства экономического развития, промышленной политики и торговли Оренбургской области, и ТПП Оренбургской области и т.д.</w:t>
      </w:r>
    </w:p>
    <w:p w:rsidR="007F6D9A" w:rsidRDefault="007F6D9A" w:rsidP="007F6D9A">
      <w:pPr>
        <w:spacing w:line="276" w:lineRule="auto"/>
        <w:ind w:left="720"/>
        <w:jc w:val="both"/>
      </w:pPr>
    </w:p>
    <w:p w:rsidR="007F6D9A" w:rsidRPr="00386BBF" w:rsidRDefault="007F6D9A" w:rsidP="007F6D9A">
      <w:pPr>
        <w:spacing w:line="276" w:lineRule="auto"/>
        <w:ind w:left="720"/>
        <w:jc w:val="both"/>
      </w:pPr>
      <w:r>
        <w:t xml:space="preserve">- Активно привлекать муниципалитеты к составлению региональной программы развития конкуренции, поскольку в предыдущей программе мнения и проблемы муниципалитетов были учтены не полностью. Данный факт повлиял на то, что программа по развитию </w:t>
      </w:r>
      <w:r>
        <w:lastRenderedPageBreak/>
        <w:t xml:space="preserve">конкуренции в области не была развернута должным образом и </w:t>
      </w:r>
      <w:proofErr w:type="gramStart"/>
      <w:r>
        <w:t>в</w:t>
      </w:r>
      <w:proofErr w:type="gramEnd"/>
      <w:r>
        <w:t xml:space="preserve"> полной мере. </w:t>
      </w:r>
    </w:p>
    <w:p w:rsidR="0087536B" w:rsidRPr="002014C1" w:rsidRDefault="0087536B" w:rsidP="007F6D9A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Председатель совета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="00767EB5" w:rsidRPr="002014C1">
        <w:rPr>
          <w:rStyle w:val="a4"/>
          <w:rFonts w:eastAsia="Calibri"/>
          <w:b w:val="0"/>
          <w:color w:val="000000"/>
        </w:rPr>
        <w:t xml:space="preserve"> </w:t>
      </w:r>
      <w:r w:rsidRPr="002014C1">
        <w:rPr>
          <w:rStyle w:val="a4"/>
          <w:rFonts w:eastAsia="Calibri"/>
          <w:b w:val="0"/>
          <w:color w:val="000000"/>
        </w:rPr>
        <w:t xml:space="preserve">В.В. </w:t>
      </w:r>
      <w:proofErr w:type="spellStart"/>
      <w:r w:rsidRPr="002014C1">
        <w:rPr>
          <w:rStyle w:val="a4"/>
          <w:rFonts w:eastAsia="Calibri"/>
          <w:b w:val="0"/>
          <w:color w:val="000000"/>
        </w:rPr>
        <w:t>Окшин</w:t>
      </w:r>
      <w:proofErr w:type="spellEnd"/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Ответственный секретарь ОКС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  <w:t xml:space="preserve">      </w:t>
      </w:r>
      <w:r w:rsidR="00767EB5" w:rsidRPr="002014C1">
        <w:rPr>
          <w:rStyle w:val="a4"/>
          <w:rFonts w:eastAsia="Calibri"/>
          <w:b w:val="0"/>
          <w:color w:val="000000"/>
        </w:rPr>
        <w:t xml:space="preserve"> </w:t>
      </w:r>
      <w:r w:rsidR="007F6D9A">
        <w:rPr>
          <w:rStyle w:val="a4"/>
          <w:rFonts w:eastAsia="Calibri"/>
          <w:b w:val="0"/>
          <w:color w:val="000000"/>
        </w:rPr>
        <w:t xml:space="preserve">   </w:t>
      </w:r>
      <w:r w:rsidRPr="002014C1">
        <w:rPr>
          <w:rStyle w:val="a4"/>
          <w:rFonts w:eastAsia="Calibri"/>
          <w:b w:val="0"/>
          <w:color w:val="000000"/>
        </w:rPr>
        <w:t xml:space="preserve"> </w:t>
      </w:r>
      <w:r w:rsidR="007F6D9A">
        <w:rPr>
          <w:rStyle w:val="a4"/>
          <w:rFonts w:eastAsia="Calibri"/>
          <w:b w:val="0"/>
          <w:color w:val="000000"/>
        </w:rPr>
        <w:t>О.С. Рылова</w:t>
      </w: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Протокол вела 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  <w:t xml:space="preserve">     </w:t>
      </w:r>
      <w:r w:rsidR="00767EB5" w:rsidRPr="002014C1">
        <w:rPr>
          <w:rStyle w:val="a4"/>
          <w:rFonts w:eastAsia="Calibri"/>
          <w:b w:val="0"/>
          <w:color w:val="000000"/>
        </w:rPr>
        <w:t xml:space="preserve">  </w:t>
      </w:r>
      <w:r w:rsidRPr="002014C1">
        <w:rPr>
          <w:rStyle w:val="a4"/>
          <w:rFonts w:eastAsia="Calibri"/>
          <w:b w:val="0"/>
          <w:color w:val="000000"/>
        </w:rPr>
        <w:t xml:space="preserve"> А.Л. Толстова</w:t>
      </w:r>
    </w:p>
    <w:p w:rsidR="00A22E59" w:rsidRPr="002014C1" w:rsidRDefault="00A22E59" w:rsidP="00A22E59">
      <w:pPr>
        <w:spacing w:line="240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spacing w:line="276" w:lineRule="auto"/>
        <w:ind w:left="360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tabs>
          <w:tab w:val="left" w:pos="9355"/>
        </w:tabs>
        <w:jc w:val="both"/>
        <w:rPr>
          <w:rStyle w:val="a4"/>
          <w:b w:val="0"/>
          <w:color w:val="000000"/>
        </w:rPr>
      </w:pPr>
    </w:p>
    <w:p w:rsidR="00993D4F" w:rsidRPr="002014C1" w:rsidRDefault="00993D4F" w:rsidP="00993D4F">
      <w:pPr>
        <w:tabs>
          <w:tab w:val="left" w:pos="9355"/>
        </w:tabs>
        <w:jc w:val="both"/>
        <w:rPr>
          <w:rStyle w:val="a4"/>
          <w:rFonts w:eastAsia="Calibri"/>
          <w:b w:val="0"/>
          <w:color w:val="000000"/>
        </w:rPr>
      </w:pPr>
    </w:p>
    <w:p w:rsidR="00993D4F" w:rsidRPr="007B0072" w:rsidRDefault="00993D4F" w:rsidP="00993D4F">
      <w:pPr>
        <w:jc w:val="both"/>
      </w:pPr>
    </w:p>
    <w:sectPr w:rsidR="00993D4F" w:rsidRPr="007B0072" w:rsidSect="0098526C"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810"/>
    <w:multiLevelType w:val="hybridMultilevel"/>
    <w:tmpl w:val="7F24205E"/>
    <w:lvl w:ilvl="0" w:tplc="1AD0E7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4F13"/>
    <w:multiLevelType w:val="hybridMultilevel"/>
    <w:tmpl w:val="A15CF844"/>
    <w:lvl w:ilvl="0" w:tplc="CC4AC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D72"/>
    <w:multiLevelType w:val="hybridMultilevel"/>
    <w:tmpl w:val="22E03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C2475"/>
    <w:multiLevelType w:val="hybridMultilevel"/>
    <w:tmpl w:val="7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7363"/>
    <w:multiLevelType w:val="hybridMultilevel"/>
    <w:tmpl w:val="587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1780"/>
    <w:multiLevelType w:val="hybridMultilevel"/>
    <w:tmpl w:val="C3DECEBE"/>
    <w:lvl w:ilvl="0" w:tplc="D4A0B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200"/>
    <w:multiLevelType w:val="hybridMultilevel"/>
    <w:tmpl w:val="FFB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DDE"/>
    <w:multiLevelType w:val="hybridMultilevel"/>
    <w:tmpl w:val="F6C6D1E4"/>
    <w:lvl w:ilvl="0" w:tplc="986E29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2D51"/>
    <w:multiLevelType w:val="hybridMultilevel"/>
    <w:tmpl w:val="21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477C3"/>
    <w:multiLevelType w:val="hybridMultilevel"/>
    <w:tmpl w:val="23A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44CA"/>
    <w:multiLevelType w:val="hybridMultilevel"/>
    <w:tmpl w:val="8EA2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1FF8"/>
    <w:multiLevelType w:val="hybridMultilevel"/>
    <w:tmpl w:val="6602F048"/>
    <w:lvl w:ilvl="0" w:tplc="E5B86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AB677E"/>
    <w:multiLevelType w:val="hybridMultilevel"/>
    <w:tmpl w:val="3C0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FBB"/>
    <w:multiLevelType w:val="hybridMultilevel"/>
    <w:tmpl w:val="2328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2CBD"/>
    <w:multiLevelType w:val="hybridMultilevel"/>
    <w:tmpl w:val="74E6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0072"/>
    <w:rsid w:val="000C2725"/>
    <w:rsid w:val="000E56DA"/>
    <w:rsid w:val="000E6D97"/>
    <w:rsid w:val="000F0853"/>
    <w:rsid w:val="00184845"/>
    <w:rsid w:val="002014C1"/>
    <w:rsid w:val="00272C18"/>
    <w:rsid w:val="002D6A96"/>
    <w:rsid w:val="003119FB"/>
    <w:rsid w:val="00331B70"/>
    <w:rsid w:val="00347601"/>
    <w:rsid w:val="00355D73"/>
    <w:rsid w:val="003874E4"/>
    <w:rsid w:val="003A5126"/>
    <w:rsid w:val="003C5CB6"/>
    <w:rsid w:val="0046346C"/>
    <w:rsid w:val="00464185"/>
    <w:rsid w:val="004B7938"/>
    <w:rsid w:val="004D4DCB"/>
    <w:rsid w:val="004E1F2A"/>
    <w:rsid w:val="004F4E96"/>
    <w:rsid w:val="005364FC"/>
    <w:rsid w:val="005A7429"/>
    <w:rsid w:val="005D127E"/>
    <w:rsid w:val="0060419F"/>
    <w:rsid w:val="006C5ED8"/>
    <w:rsid w:val="00765E47"/>
    <w:rsid w:val="00767EB5"/>
    <w:rsid w:val="007B0072"/>
    <w:rsid w:val="007B77D2"/>
    <w:rsid w:val="007F6D9A"/>
    <w:rsid w:val="0087536B"/>
    <w:rsid w:val="008C7290"/>
    <w:rsid w:val="008F51FC"/>
    <w:rsid w:val="009233D9"/>
    <w:rsid w:val="009271A3"/>
    <w:rsid w:val="0098526C"/>
    <w:rsid w:val="00993D4F"/>
    <w:rsid w:val="009A6206"/>
    <w:rsid w:val="009B6674"/>
    <w:rsid w:val="009C072B"/>
    <w:rsid w:val="009F0276"/>
    <w:rsid w:val="009F15E5"/>
    <w:rsid w:val="00A2175E"/>
    <w:rsid w:val="00A22E59"/>
    <w:rsid w:val="00A40A29"/>
    <w:rsid w:val="00A55236"/>
    <w:rsid w:val="00A67380"/>
    <w:rsid w:val="00A75116"/>
    <w:rsid w:val="00A90478"/>
    <w:rsid w:val="00A9603A"/>
    <w:rsid w:val="00AB6D41"/>
    <w:rsid w:val="00B548A3"/>
    <w:rsid w:val="00BA16A0"/>
    <w:rsid w:val="00BC510A"/>
    <w:rsid w:val="00BE4758"/>
    <w:rsid w:val="00BE542E"/>
    <w:rsid w:val="00BE5C10"/>
    <w:rsid w:val="00BF2017"/>
    <w:rsid w:val="00C00FB0"/>
    <w:rsid w:val="00C42939"/>
    <w:rsid w:val="00C63FC5"/>
    <w:rsid w:val="00CD35D7"/>
    <w:rsid w:val="00CE0B81"/>
    <w:rsid w:val="00CF5A1B"/>
    <w:rsid w:val="00D00516"/>
    <w:rsid w:val="00D338EC"/>
    <w:rsid w:val="00D541D4"/>
    <w:rsid w:val="00DC3760"/>
    <w:rsid w:val="00DF422E"/>
    <w:rsid w:val="00E5592F"/>
    <w:rsid w:val="00E61315"/>
    <w:rsid w:val="00EF1B1C"/>
    <w:rsid w:val="00F33008"/>
    <w:rsid w:val="00F33046"/>
    <w:rsid w:val="00F845A4"/>
    <w:rsid w:val="00FB2B9C"/>
    <w:rsid w:val="00FC4B3F"/>
    <w:rsid w:val="00F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2"/>
    <w:pPr>
      <w:ind w:left="720"/>
      <w:contextualSpacing/>
    </w:pPr>
  </w:style>
  <w:style w:type="character" w:styleId="a4">
    <w:name w:val="Strong"/>
    <w:basedOn w:val="a0"/>
    <w:uiPriority w:val="22"/>
    <w:qFormat/>
    <w:rsid w:val="00993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0FBB-EDF2-45D7-87A1-3F7DA5AE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2013-02-15T08:29:00Z</cp:lastPrinted>
  <dcterms:created xsi:type="dcterms:W3CDTF">2013-06-26T05:54:00Z</dcterms:created>
  <dcterms:modified xsi:type="dcterms:W3CDTF">2013-06-26T05:54:00Z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460276607</vt:i4>
  </property>
</Properties>
</file>