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w:body>
    <w:p>
      <w:pPr>
        <w:pStyle w:val="Style3"/>
        <w:shd w:val="clear" w:color="auto" w:fill="auto"/>
        <w:ind w:hanging="0"/>
        <w:spacing w:line="270" w:lineRule="exact"/>
        <w:sectPr>
          <w:footnotePr>
            <w:pos w:val="pageBottom"/>
            <w:numFmt w:val="decimal"/>
            <w:numRestart w:val="continuous"/>
          </w:footnotePr>
          <w:type w:val="continuous"/>
          <w:pgSz w:w="16837" w:h="23810"/>
          <w:pgMar w:top="5149" w:left="4225" w:right="9299" w:bottom="3920" w:header="0" w:footer="3" w:gutter="0"/>
          <w:cols w:space="720"/>
          <w:noEndnote/>
          <w:docGrid w:linePitch="360"/>
        </w:sectPr>
      </w:pPr>
      <w:r>
        <w:t xml:space="preserve">Российская Федерация</w:t>
      </w:r>
    </w:p>
    <w:p>
      <w:pPr>
        <w:framePr w:w="11958" w:h="522" w:hRule="exact" w:wrap="notBeside" w:vAnchor="text" w:hAnchor="text" w:xAlign="center" w:y="1" w:anchorLock="1"/>
      </w:pPr>
    </w:p>
    <w:p>
      <w:pPr>
        <w:rPr>
          <w:sz w:val="2"/>
          <w:szCs w:val="2"/>
        </w:rPr>
        <w:sectPr>
          <w:type w:val="continuous"/>
          <w:pgSz w:w="16837" w:h="23810"/>
          <w:pgMar w:top="0" w:left="0" w:right="0" w:bottom="0" w:header="0" w:footer="3" w:gutter="0"/>
          <w:cols w:space="720"/>
          <w:noEndnote/>
          <w:docGrid w:linePitch="360"/>
        </w:sectPr>
      </w:pPr>
      <w:r>
        <w:t xml:space="preserve"> </w:t>
      </w:r>
    </w:p>
    <w:p>
      <w:pPr>
        <w:pStyle w:val="Style3"/>
        <w:shd w:val="clear" w:color="auto" w:fill="auto"/>
        <w:ind w:left="560" w:right="100"/>
        <w:spacing w:after="588" w:line="480" w:lineRule="exact"/>
      </w:pPr>
      <w:r>
        <w:t xml:space="preserve">Общество с ограниченной ответственностью «КП-СЕРВИС»</w:t>
      </w:r>
    </w:p>
    <w:p>
      <w:pPr>
        <w:pStyle w:val="Style5"/>
        <w:shd w:val="clear" w:color="auto" w:fill="auto"/>
        <w:ind w:left="560"/>
        <w:spacing w:before="0" w:line="270" w:lineRule="exact"/>
      </w:pPr>
      <w:r>
        <w:t xml:space="preserve">Исх.№13 от 20.05.2013 г.</w:t>
      </w:r>
    </w:p>
    <w:p>
      <w:pPr>
        <w:pStyle w:val="Style3"/>
        <w:shd w:val="clear" w:color="auto" w:fill="auto"/>
        <w:ind w:right="60" w:hanging="0"/>
        <w:spacing w:line="480" w:lineRule="exact"/>
        <w:sectPr>
          <w:type w:val="continuous"/>
          <w:pgSz w:w="16837" w:h="23810"/>
          <w:pgMar w:top="5149" w:left="4037" w:right="4657" w:bottom="3920" w:header="0" w:footer="3" w:gutter="0"/>
          <w:cols w:num="2" w:space="1474"/>
          <w:noEndnote/>
          <w:docGrid w:linePitch="360"/>
        </w:sectPr>
      </w:pPr>
      <w:r>
        <w:rPr>
          <w:rStyle w:val="CharStyle7"/>
        </w:rPr>
        <w:t xml:space="preserve">В</w:t>
      </w:r>
      <w:r>
        <w:t xml:space="preserve"> Управление Федеральной антимонопольной службы по Оренбургской области</w:t>
      </w:r>
    </w:p>
    <w:p>
      <w:pPr>
        <w:framePr w:w="11958" w:h="1934" w:hRule="exact" w:wrap="notBeside" w:vAnchor="text" w:hAnchor="text" w:xAlign="center" w:y="1" w:anchorLock="1"/>
      </w:pPr>
    </w:p>
    <w:p>
      <w:pPr>
        <w:rPr>
          <w:sz w:val="2"/>
          <w:szCs w:val="2"/>
        </w:rPr>
        <w:sectPr>
          <w:type w:val="continuous"/>
          <w:pgSz w:w="16837" w:h="23810"/>
          <w:pgMar w:top="0" w:left="0" w:right="0" w:bottom="0" w:header="0" w:footer="3" w:gutter="0"/>
          <w:cols w:space="720"/>
          <w:noEndnote/>
          <w:docGrid w:linePitch="360"/>
        </w:sectPr>
      </w:pPr>
      <w:r>
        <w:t xml:space="preserve"> </w:t>
      </w:r>
    </w:p>
    <w:p>
      <w:pPr>
        <w:pStyle w:val="Style8"/>
        <w:framePr w:w="1538" w:h="1672" w:wrap="around" w:hAnchor="margin" w:x="-2891" w:y="4350"/>
        <w:shd w:val="clear" w:color="auto" w:fill="auto"/>
        <w:spacing w:after="836" w:line="270" w:lineRule="exact"/>
      </w:pPr>
      <w:r>
        <w:rPr>
          <w:rStyle w:val="CharStyle10"/>
        </w:rPr>
        <w:t xml:space="preserve">k&gt;</w:t>
      </w:r>
      <w:r>
        <w:rPr>
          <w:lang w:val="en-US"/>
        </w:rPr>
        <w:t xml:space="preserve"> </w:t>
      </w:r>
      <w:r>
        <w:t xml:space="preserve">ШО</w:t>
      </w:r>
    </w:p>
    <w:p>
      <w:pPr>
        <w:pStyle w:val="Style11"/>
        <w:framePr w:w="1538" w:h="1672" w:wrap="around" w:hAnchor="margin" w:x="-2891" w:y="4350"/>
        <w:shd w:val="clear" w:color="auto" w:fill="auto"/>
        <w:ind w:left="620"/>
        <w:spacing w:before="0" w:line="370" w:lineRule="exact"/>
      </w:pPr>
      <w:r>
        <w:t xml:space="preserve">Об*</w:t>
      </w:r>
    </w:p>
    <w:p>
      <w:pPr>
        <w:pStyle w:val="Style13"/>
        <w:framePr w:h="380" w:wrap="around" w:hAnchor="margin" w:x="-3774" w:y="5265"/>
        <w:shd w:val="clear" w:color="auto" w:fill="auto"/>
        <w:spacing w:line="380" w:lineRule="exact"/>
      </w:pPr>
      <w:r>
        <w:rPr>
          <w:lang w:val="ru"/>
        </w:rPr>
        <w:t xml:space="preserve">/</w:t>
      </w:r>
    </w:p>
    <w:p>
      <w:pPr>
        <w:pStyle w:val="Style8"/>
        <w:framePr w:h="270" w:wrap="around" w:vAnchor="text" w:hAnchor="margin" w:x="-2670" w:y="385"/>
        <w:shd w:val="clear" w:color="auto" w:fill="auto"/>
        <w:spacing w:after="0" w:line="270" w:lineRule="exact"/>
      </w:pPr>
      <w:r>
        <w:t xml:space="preserve">Об"</w:t>
      </w:r>
    </w:p>
    <w:p>
      <w:pPr>
        <w:pStyle w:val="Style3"/>
        <w:shd w:val="clear" w:color="auto" w:fill="auto"/>
        <w:ind w:right="400" w:hanging="0"/>
        <w:spacing w:line="475" w:lineRule="exact"/>
        <w:sectPr>
          <w:type w:val="continuous"/>
          <w:pgSz w:w="16837" w:h="23810"/>
          <w:pgMar w:top="5149" w:left="9433" w:right="3347" w:bottom="3920" w:header="0" w:footer="3" w:gutter="0"/>
          <w:cols w:space="720"/>
          <w:noEndnote/>
          <w:docGrid w:linePitch="360"/>
        </w:sectPr>
      </w:pPr>
      <w:r>
        <w:t xml:space="preserve">Наименование организатора аукциона:</w:t>
      </w:r>
    </w:p>
    <w:p>
      <w:pPr>
        <w:pStyle w:val="Style3"/>
        <w:shd w:val="clear" w:color="auto" w:fill="auto"/>
        <w:ind w:left="20" w:hanging="0"/>
        <w:spacing w:line="480" w:lineRule="exact"/>
      </w:pPr>
      <w:r>
        <w:rPr>
          <w:rStyle w:val="CharStyle16"/>
        </w:rPr>
        <w:t xml:space="preserve">МУ «Администрация г. Орска»</w:t>
      </w:r>
    </w:p>
    <w:p>
      <w:pPr>
        <w:pStyle w:val="Style3"/>
        <w:shd w:val="clear" w:color="auto" w:fill="auto"/>
        <w:ind w:left="20" w:hanging="0"/>
        <w:spacing w:line="480" w:lineRule="exact"/>
      </w:pPr>
      <w:r>
        <w:rPr>
          <w:rStyle w:val="CharStyle16"/>
        </w:rPr>
        <w:t xml:space="preserve">Комитет по управлению имуществом г.Оска</w:t>
      </w:r>
    </w:p>
    <w:p>
      <w:pPr>
        <w:pStyle w:val="Style3"/>
        <w:shd w:val="clear" w:color="auto" w:fill="auto"/>
        <w:ind w:left="20" w:right="-20" w:hanging="0"/>
        <w:spacing w:line="480" w:lineRule="exact"/>
      </w:pPr>
      <w:r>
        <w:t xml:space="preserve">Адрес (место нахождения) юридического лица:</w:t>
      </w:r>
      <w:r>
        <w:rPr>
          <w:rStyle w:val="CharStyle7"/>
        </w:rPr>
        <w:t xml:space="preserve"> 462419, г. Орск, пр. Ленина,д.29.</w:t>
      </w:r>
    </w:p>
    <w:p>
      <w:pPr>
        <w:pStyle w:val="Style3"/>
        <w:shd w:val="clear" w:color="auto" w:fill="auto"/>
        <w:ind w:left="20" w:right="-20" w:hanging="0"/>
        <w:spacing w:after="416" w:line="480" w:lineRule="exact"/>
      </w:pPr>
      <w:r>
        <w:t xml:space="preserve">Ответственные лица, контактные телефоны: Тумашевич Оксана Валерьевна Т.(3537)21-26-13</w:t>
      </w:r>
    </w:p>
    <w:p>
      <w:pPr>
        <w:pStyle w:val="Style5"/>
        <w:tabs>
          <w:tab w:leader="none" w:pos="6950" w:val="left"/>
          <w:tab w:leader="none" w:pos="9076" w:val="left"/>
        </w:tabs>
        <w:shd w:val="clear" w:color="auto" w:fill="auto"/>
        <w:ind w:left="4660" w:hanging="0"/>
        <w:spacing w:before="0" w:line="485" w:lineRule="exact"/>
      </w:pPr>
      <w:r>
        <w:rPr>
          <w:rStyle w:val="CharStyle17"/>
        </w:rPr>
        <w:t xml:space="preserve">Участник:</w:t>
      </w:r>
      <w:r>
        <w:tab/>
        <w:t xml:space="preserve">Общество</w:t>
        <w:tab/>
        <w:t xml:space="preserve">с</w:t>
      </w:r>
    </w:p>
    <w:p>
      <w:pPr>
        <w:pStyle w:val="Style5"/>
        <w:shd w:val="clear" w:color="auto" w:fill="auto"/>
        <w:ind w:left="4660" w:right="620" w:hanging="0"/>
        <w:spacing w:before="0" w:line="485" w:lineRule="exact"/>
      </w:pPr>
      <w:r>
        <w:t xml:space="preserve">ограниченной ответственностью «КП-СЕРВИС»,</w:t>
      </w:r>
    </w:p>
    <w:p>
      <w:pPr>
        <w:pStyle w:val="Style5"/>
        <w:shd w:val="clear" w:color="auto" w:fill="auto"/>
        <w:ind w:left="4660" w:right="620" w:hanging="0"/>
        <w:spacing w:before="0" w:after="302" w:line="461" w:lineRule="exact"/>
      </w:pPr>
      <w:r>
        <w:t xml:space="preserve">ИНН 5610146240, КПП 561001001 </w:t>
      </w:r>
      <w:r>
        <w:rPr>
          <w:rStyle w:val="CharStyle18"/>
        </w:rPr>
        <w:t xml:space="preserve">Адрес места нахождения</w:t>
      </w:r>
      <w:r>
        <w:rPr>
          <w:rStyle w:val="CharStyle19"/>
        </w:rPr>
        <w:t xml:space="preserve">: 460058, г.оренбург, ул.Чкалова, 57,1, кв.52. </w:t>
      </w:r>
      <w:r>
        <w:t xml:space="preserve">Телефон 89083222222</w:t>
      </w:r>
    </w:p>
    <w:p>
      <w:pPr>
        <w:pStyle w:val="Style20"/>
        <w:shd w:val="clear" w:color="auto" w:fill="auto"/>
        <w:ind w:right="320"/>
        <w:spacing w:before="0" w:after="0"/>
      </w:pPr>
      <w:r>
        <w:rPr>
          <w:rStyle w:val="CharStyle22"/>
        </w:rPr>
        <w:t xml:space="preserve">Управление</w:t>
      </w:r>
      <w:r>
        <w:t xml:space="preserve"> Федеральной аитиконолол.-нои службы но Оренбургской области</w:t>
      </w:r>
    </w:p>
    <w:p>
      <w:pPr>
        <w:pStyle w:val="Style3"/>
        <w:shd w:val="clear" w:color="auto" w:fill="auto"/>
        <w:ind w:left="6640" w:hanging="0"/>
        <w:spacing w:line="270" w:lineRule="exact"/>
      </w:pPr>
      <w:r>
        <w:t xml:space="preserve">' </w:t>
      </w:r>
      <w:r>
        <w:rPr>
          <w:lang w:val="en-US"/>
        </w:rPr>
        <w:t xml:space="preserve">A^a-vw </w:t>
      </w:r>
      <w:r>
        <w:t xml:space="preserve">.. 2 0 -05- 2013,,</w:t>
      </w:r>
      <w:r>
        <w:br w:type="page"/>
      </w:r>
    </w:p>
    <w:p>
      <w:pPr>
        <w:pStyle w:val="Style5"/>
        <w:shd w:val="clear" w:color="auto" w:fill="auto"/>
        <w:ind w:left="40" w:right="100" w:hanging="0"/>
        <w:spacing w:before="0" w:after="420" w:line="480" w:lineRule="exact"/>
      </w:pPr>
      <w:r>
        <w:rPr>
          <w:rStyle w:val="CharStyle15"/>
        </w:rPr>
        <w:t xml:space="preserve">Телефакс: (3532)36-13-37 Адрес электронной </w:t>
      </w:r>
      <w:r>
        <w:fldChar w:fldCharType="begin"/>
      </w:r>
      <w:r>
        <w:rPr>
          <w:rStyle w:val="CharStyle15"/>
        </w:rPr>
        <w:instrText> HYPERLINK "mailto:oganes.agababyan@mail.ru" </w:instrText>
      </w:r>
      <w:r>
        <w:fldChar w:fldCharType="separate"/>
      </w:r>
      <w:r>
        <w:rPr>
          <w:rStyle w:val="Hyperlink"/>
          <w:lang w:val="en-US"/>
          <w:b w:val="0"/>
          <w:bCs w:val="0"/>
          <w:i w:val="0"/>
          <w:iCs w:val="0"/>
          <w:strike w:val="0"/>
          <w:smallCaps w:val="0"/>
          <w:sz w:val="27"/>
          <w:szCs w:val="27"/>
          <w:rFonts w:ascii="Times New Roman" w:eastAsia="Times New Roman" w:hAnsi="Times New Roman" w:cs="Times New Roman"/>
          <w:w w:val="100"/>
          <w:spacing w:val="0"/>
          <w:position w:val="0"/>
        </w:rPr>
        <w:t xml:space="preserve">oganes.agababyan@mail.ru</w:t>
      </w:r>
      <w:r>
        <w:fldChar w:fldCharType="end"/>
      </w:r>
    </w:p>
    <w:p>
      <w:pPr>
        <w:pStyle w:val="Style23"/>
        <w:keepNext/>
        <w:keepLines/>
        <w:shd w:val="clear" w:color="auto" w:fill="auto"/>
        <w:ind w:left="4080"/>
        <w:spacing w:before="0"/>
      </w:pPr>
      <w:bookmarkStart w:id="0" w:name="bookmark0"/>
      <w:r>
        <w:rPr>
          <w:rStyle w:val="CharStyle25"/>
        </w:rPr>
        <w:t xml:space="preserve">ЖАЛОБА</w:t>
      </w:r>
      <w:bookmarkEnd w:id="0"/>
    </w:p>
    <w:p>
      <w:pPr>
        <w:pStyle w:val="Style5"/>
        <w:shd w:val="clear" w:color="auto" w:fill="auto"/>
        <w:jc w:val="both"/>
        <w:ind w:left="40" w:right="620" w:hanging="0"/>
        <w:spacing w:before="0" w:line="480" w:lineRule="exact"/>
      </w:pPr>
      <w:r>
        <w:rPr>
          <w:rStyle w:val="CharStyle15"/>
        </w:rPr>
        <w:t xml:space="preserve">на необоснованный отказ к участию в открытом аукционе по продаже права аренды земельного участка, расположенного по адресу: Оренбургская обл., г. Орск, земельный участок расположен в северо-восточной части кадастрового</w:t>
      </w:r>
    </w:p>
    <w:p>
      <w:pPr>
        <w:pStyle w:val="Style5"/>
        <w:shd w:val="clear" w:color="auto" w:fill="auto"/>
        <w:ind w:left="40" w:right="620" w:firstLine="3280"/>
        <w:spacing w:before="0" w:line="480" w:lineRule="exact"/>
      </w:pPr>
      <w:r>
        <w:rPr>
          <w:rStyle w:val="CharStyle15"/>
        </w:rPr>
        <w:t xml:space="preserve">квартала 56:43:0109001 </w:t>
      </w:r>
      <w:r>
        <w:rPr>
          <w:rStyle w:val="CharStyle26"/>
        </w:rPr>
        <w:t xml:space="preserve">Предмет контракта:</w:t>
      </w:r>
      <w:r>
        <w:rPr>
          <w:rStyle w:val="CharStyle15"/>
        </w:rPr>
        <w:t xml:space="preserve"> аренда земельного участка, расположенного по адресу: Оренбургская обл., г. Орск, земельный участок расположен в северо</w:t>
        <w:softHyphen/>
        <w:t xml:space="preserve">восточной части кадастрового квартала 56:43:0109001</w:t>
      </w:r>
    </w:p>
    <w:p>
      <w:pPr>
        <w:pStyle w:val="Style5"/>
        <w:shd w:val="clear" w:color="auto" w:fill="auto"/>
        <w:ind w:left="40" w:right="620" w:firstLine="580"/>
        <w:spacing w:before="0" w:after="397" w:line="451" w:lineRule="exact"/>
      </w:pPr>
      <w:r>
        <w:rPr>
          <w:rStyle w:val="CharStyle26"/>
        </w:rPr>
        <w:t xml:space="preserve">Начальная цена предмета аукциона</w:t>
      </w:r>
      <w:r>
        <w:rPr>
          <w:rStyle w:val="CharStyle15"/>
        </w:rPr>
        <w:t xml:space="preserve"> (начальная цена права на заключение договора аренды земельного участка) - 1 010 000,00 руб. в год.</w:t>
      </w:r>
    </w:p>
    <w:p>
      <w:pPr>
        <w:pStyle w:val="Style5"/>
        <w:shd w:val="clear" w:color="auto" w:fill="auto"/>
        <w:ind w:left="40" w:right="620" w:firstLine="580"/>
        <w:spacing w:before="0" w:line="480" w:lineRule="exact"/>
      </w:pPr>
      <w:r>
        <w:rPr>
          <w:rStyle w:val="CharStyle26"/>
        </w:rPr>
        <w:t xml:space="preserve">Цена выкупа земельного участка</w:t>
      </w:r>
      <w:r>
        <w:rPr>
          <w:rStyle w:val="CharStyle15"/>
        </w:rPr>
        <w:t xml:space="preserve"> - 1 870 000,00 руб. (44,33 руб./ кв.м.) На «официальный сайт </w:t>
      </w:r>
      <w:r>
        <w:rPr>
          <w:rStyle w:val="CharStyle15"/>
          <w:lang w:val="en-US"/>
        </w:rPr>
        <w:t xml:space="preserve">www.torgi.gov.ru» </w:t>
      </w:r>
      <w:r>
        <w:rPr>
          <w:rStyle w:val="CharStyle15"/>
        </w:rPr>
        <w:t xml:space="preserve">было размещено извещение о проведению открытого аукциона на право заключения договора аренды муниципального имущества, извещение о проведении торгов № 17041/0055056/01.</w:t>
      </w:r>
    </w:p>
    <w:p>
      <w:pPr>
        <w:pStyle w:val="Style5"/>
        <w:shd w:val="clear" w:color="auto" w:fill="auto"/>
        <w:ind w:left="380" w:right="100" w:hanging="0"/>
        <w:spacing w:before="0" w:line="480" w:lineRule="exact"/>
      </w:pPr>
      <w:r>
        <w:rPr>
          <w:rStyle w:val="CharStyle15"/>
        </w:rPr>
        <w:t xml:space="preserve">Обществом с ограниченной ответственность «КП-СЕРВИС» было принято решение принять участие в открытом аукционе.</w:t>
      </w:r>
    </w:p>
    <w:p>
      <w:pPr>
        <w:pStyle w:val="Style5"/>
        <w:shd w:val="clear" w:color="auto" w:fill="auto"/>
        <w:ind w:left="40" w:right="620" w:firstLine="1220"/>
        <w:spacing w:before="0" w:line="480" w:lineRule="exact"/>
      </w:pPr>
      <w:r>
        <w:rPr>
          <w:rStyle w:val="CharStyle15"/>
        </w:rPr>
        <w:t xml:space="preserve">26 апреля 2013 г. в 11 часов 10 мин. была подана заявка на участие в аукционе, приняла специалист Митрюшина И.Н..</w:t>
      </w:r>
    </w:p>
    <w:p>
      <w:pPr>
        <w:pStyle w:val="Style5"/>
        <w:framePr w:h="270" w:hSpace="646" w:wrap="around" w:hAnchor="margin" w:x="8470" w:y="1460"/>
        <w:shd w:val="clear" w:color="auto" w:fill="auto"/>
        <w:ind w:left="100" w:hanging="0"/>
        <w:spacing w:before="0" w:line="270" w:lineRule="exact"/>
      </w:pPr>
      <w:r>
        <w:rPr>
          <w:rStyle w:val="CharStyle15"/>
        </w:rPr>
        <w:t xml:space="preserve">почты:</w:t>
      </w:r>
    </w:p>
    <w:p>
      <w:pPr>
        <w:pStyle w:val="Style5"/>
        <w:shd w:val="clear" w:color="auto" w:fill="auto"/>
        <w:jc w:val="both"/>
        <w:ind w:left="40" w:right="620" w:hanging="0"/>
        <w:spacing w:before="0" w:line="480" w:lineRule="exact"/>
      </w:pPr>
      <w:r>
        <w:rPr>
          <w:rStyle w:val="CharStyle15"/>
        </w:rPr>
        <w:t xml:space="preserve">17 мая 2013 г. в наш адрес поступило уведомление об отказе в участии в открытом аукционе по продаже права аренды земельного участка, расположенного по адресу: Оренбургская обл., г. Орск, земельный участок расположен в северо-восточной части кадастрового квартала 56:43:0109001, основание: ч.5 ст.38.2 Земельного кодекса РФ (Для участия в аукционе заявители представляют в установленный в извещении о проведении</w:t>
      </w:r>
      <w:r>
        <w:br w:type="page"/>
      </w:r>
    </w:p>
    <w:p>
      <w:pPr>
        <w:pStyle w:val="Style5"/>
        <w:shd w:val="clear" w:color="auto" w:fill="auto"/>
        <w:jc w:val="both"/>
        <w:ind w:left="40" w:right="40" w:hanging="0"/>
        <w:spacing w:before="0" w:line="480" w:lineRule="exact"/>
      </w:pPr>
      <w:r>
        <w:rPr>
          <w:rStyle w:val="CharStyle27"/>
        </w:rPr>
        <w:t xml:space="preserve">заявители представляют в установленный в извещении о проведении аукциона срок документы, указанные в пункте 12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 Согласно ст.45 Градостроительного кодекса РФ</w:t>
      </w:r>
    </w:p>
    <w:p>
      <w:pPr>
        <w:pStyle w:val="Style5"/>
        <w:tabs>
          <w:tab w:leader="none" w:pos="2310" w:val="left"/>
          <w:tab w:leader="none" w:pos="3395" w:val="left"/>
          <w:tab w:leader="none" w:pos="5018" w:val="left"/>
          <w:tab w:leader="none" w:pos="6323" w:val="left"/>
          <w:tab w:leader="none" w:pos="8560" w:val="left"/>
        </w:tabs>
        <w:shd w:val="clear" w:color="auto" w:fill="auto"/>
        <w:jc w:val="both"/>
        <w:ind w:left="40" w:right="40" w:hanging="0"/>
        <w:spacing w:before="0" w:line="480" w:lineRule="exact"/>
      </w:pPr>
      <w:r>
        <w:rPr>
          <w:rStyle w:val="CharStyle27"/>
        </w:rPr>
        <w:t xml:space="preserve">ч.8.: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w:t>
        <w:tab/>
        <w:t xml:space="preserve">в</w:t>
        <w:tab/>
        <w:t xml:space="preserve">части</w:t>
        <w:tab/>
        <w:t xml:space="preserve">8.1</w:t>
        <w:tab/>
        <w:t xml:space="preserve">настоящей</w:t>
        <w:tab/>
        <w:t xml:space="preserve">статьи,</w:t>
      </w:r>
    </w:p>
    <w:p>
      <w:pPr>
        <w:pStyle w:val="Style5"/>
        <w:shd w:val="clear" w:color="auto" w:fill="auto"/>
        <w:jc w:val="both"/>
        <w:ind w:left="40" w:right="40" w:hanging="0"/>
        <w:spacing w:before="0" w:after="420" w:line="480" w:lineRule="exact"/>
      </w:pPr>
      <w:r>
        <w:rPr>
          <w:rStyle w:val="CharStyle27"/>
        </w:rPr>
        <w:t xml:space="preserve">(часть восьмая в ред. Федерального закона от 27.12.2009 N 343-ФЭ) 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r>
        <w:rPr>
          <w:rStyle w:val="CharStyle28"/>
        </w:rPr>
        <w:t xml:space="preserve"> Однако, аукцион еще не состоялся, победитель не определен. Также, в составе аукционной документации отсутствует правила землепользования и застройки, которые действует в данном регионе.</w:t>
      </w:r>
    </w:p>
    <w:p>
      <w:pPr>
        <w:pStyle w:val="Style5"/>
        <w:shd w:val="clear" w:color="auto" w:fill="auto"/>
        <w:jc w:val="both"/>
        <w:ind w:left="40" w:hanging="0"/>
        <w:spacing w:before="0" w:line="480" w:lineRule="exact"/>
      </w:pPr>
      <w:r>
        <w:rPr>
          <w:rStyle w:val="CharStyle27"/>
        </w:rPr>
        <w:t xml:space="preserve">Согласно ст.43 Градостроительного кодекса РФ:</w:t>
      </w:r>
    </w:p>
    <w:p>
      <w:pPr>
        <w:pStyle w:val="Style5"/>
        <w:shd w:val="clear" w:color="auto" w:fill="auto"/>
        <w:jc w:val="both"/>
        <w:ind w:left="40" w:right="40" w:hanging="0"/>
        <w:spacing w:before="0" w:line="480" w:lineRule="exact"/>
      </w:pPr>
      <w:r>
        <w:rPr>
          <w:rStyle w:val="CharStyle27"/>
        </w:rPr>
        <w:t xml:space="preserve">1. Подготовка проектов межевания территорий осуществляется применительно к застроенным и подлежащим застройке территориям,</w:t>
      </w:r>
    </w:p>
    <w:p>
      <w:pPr>
        <w:pStyle w:val="Style5"/>
        <w:shd w:val="clear" w:color="auto" w:fill="auto"/>
        <w:jc w:val="both"/>
        <w:ind w:left="40" w:right="60" w:hanging="0"/>
        <w:spacing w:before="0" w:line="480" w:lineRule="exact"/>
      </w:pPr>
      <w:r>
        <w:rPr>
          <w:rStyle w:val="CharStyle29"/>
        </w:rPr>
        <w:t xml:space="preserve">расположенным в границах элементов планировочной структуры, установленных проектами планировки территорий.</w:t>
      </w:r>
    </w:p>
    <w:p>
      <w:pPr>
        <w:pStyle w:val="Style5"/>
        <w:shd w:val="clear" w:color="auto" w:fill="auto"/>
        <w:jc w:val="both"/>
        <w:ind w:left="40" w:right="60" w:hanging="0"/>
        <w:spacing w:before="0" w:line="480" w:lineRule="exact"/>
      </w:pPr>
      <w:r>
        <w:rPr>
          <w:rStyle w:val="CharStyle29"/>
        </w:rPr>
        <w:t xml:space="preserve">5. Проект межевания территории включает в себя чертежи межевания территории, на которых отображаются:</w:t>
      </w:r>
    </w:p>
    <w:p>
      <w:pPr>
        <w:numPr>
          <w:ilvl w:val="0"/>
          <w:numId w:val="1"/>
        </w:numPr>
        <w:pStyle w:val="Style5"/>
        <w:tabs>
          <w:tab w:leader="none" w:pos="304" w:val="left"/>
        </w:tabs>
        <w:shd w:val="clear" w:color="auto" w:fill="auto"/>
        <w:jc w:val="both"/>
        <w:ind w:left="40" w:hanging="0"/>
        <w:spacing w:before="0" w:line="480" w:lineRule="exact"/>
      </w:pPr>
      <w:r>
        <w:rPr>
          <w:rStyle w:val="CharStyle29"/>
        </w:rPr>
        <w:t xml:space="preserve">красные линии, утвержденные в составе проекта планировки территории;</w:t>
      </w:r>
    </w:p>
    <w:p>
      <w:pPr>
        <w:numPr>
          <w:ilvl w:val="0"/>
          <w:numId w:val="1"/>
        </w:numPr>
        <w:pStyle w:val="Style5"/>
        <w:tabs>
          <w:tab w:leader="none" w:pos="347" w:val="left"/>
        </w:tabs>
        <w:shd w:val="clear" w:color="auto" w:fill="auto"/>
        <w:jc w:val="both"/>
        <w:ind w:left="40" w:right="60" w:hanging="0"/>
        <w:spacing w:before="0" w:line="480" w:lineRule="exact"/>
      </w:pPr>
      <w:r>
        <w:rPr>
          <w:rStyle w:val="CharStyle29"/>
        </w:rPr>
        <w:t xml:space="preserve">линии отступа от красных линий в целях определения места допустимого размещения зданий, строений, сооружений;</w:t>
      </w:r>
    </w:p>
    <w:p>
      <w:pPr>
        <w:numPr>
          <w:ilvl w:val="0"/>
          <w:numId w:val="1"/>
        </w:numPr>
        <w:pStyle w:val="Style5"/>
        <w:tabs>
          <w:tab w:leader="none" w:pos="333" w:val="left"/>
        </w:tabs>
        <w:shd w:val="clear" w:color="auto" w:fill="auto"/>
        <w:jc w:val="both"/>
        <w:ind w:left="40" w:right="60" w:hanging="0"/>
        <w:spacing w:before="0" w:line="480" w:lineRule="exact"/>
      </w:pPr>
      <w:r>
        <w:rPr>
          <w:rStyle w:val="CharStyle29"/>
        </w:rPr>
        <w:t xml:space="preserve">границы застроенных земельных участков, в том числе границы земельных участков, на которых расположены линейные объекты;</w:t>
      </w:r>
    </w:p>
    <w:p>
      <w:pPr>
        <w:numPr>
          <w:ilvl w:val="0"/>
          <w:numId w:val="1"/>
        </w:numPr>
        <w:pStyle w:val="Style5"/>
        <w:tabs>
          <w:tab w:leader="none" w:pos="578" w:val="left"/>
        </w:tabs>
        <w:shd w:val="clear" w:color="auto" w:fill="auto"/>
        <w:jc w:val="both"/>
        <w:ind w:left="40" w:right="60" w:hanging="0"/>
        <w:spacing w:before="0" w:line="480" w:lineRule="exact"/>
      </w:pPr>
      <w:r>
        <w:rPr>
          <w:rStyle w:val="CharStyle29"/>
        </w:rPr>
        <w:t xml:space="preserve">границы формируемых земельных участков, планируемых для предоставления физическим и юридическим лицам для строительства;</w:t>
      </w:r>
    </w:p>
    <w:p>
      <w:pPr>
        <w:numPr>
          <w:ilvl w:val="0"/>
          <w:numId w:val="1"/>
        </w:numPr>
        <w:pStyle w:val="Style5"/>
        <w:tabs>
          <w:tab w:leader="none" w:pos="357" w:val="left"/>
        </w:tabs>
        <w:shd w:val="clear" w:color="auto" w:fill="auto"/>
        <w:jc w:val="both"/>
        <w:ind w:left="40" w:right="60" w:hanging="0"/>
        <w:spacing w:before="0" w:line="480" w:lineRule="exact"/>
      </w:pPr>
      <w:r>
        <w:rPr>
          <w:rStyle w:val="CharStyle29"/>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pPr>
        <w:numPr>
          <w:ilvl w:val="0"/>
          <w:numId w:val="1"/>
        </w:numPr>
        <w:pStyle w:val="Style5"/>
        <w:tabs>
          <w:tab w:leader="none" w:pos="323" w:val="left"/>
        </w:tabs>
        <w:shd w:val="clear" w:color="auto" w:fill="auto"/>
        <w:jc w:val="both"/>
        <w:ind w:left="40" w:hanging="0"/>
        <w:spacing w:before="0" w:line="480" w:lineRule="exact"/>
      </w:pPr>
      <w:r>
        <w:rPr>
          <w:rStyle w:val="CharStyle29"/>
        </w:rPr>
        <w:t xml:space="preserve">границы территорий объектов культурного наследия;</w:t>
      </w:r>
    </w:p>
    <w:p>
      <w:pPr>
        <w:numPr>
          <w:ilvl w:val="0"/>
          <w:numId w:val="1"/>
        </w:numPr>
        <w:pStyle w:val="Style5"/>
        <w:tabs>
          <w:tab w:leader="none" w:pos="328" w:val="left"/>
        </w:tabs>
        <w:shd w:val="clear" w:color="auto" w:fill="auto"/>
        <w:jc w:val="both"/>
        <w:ind w:left="40" w:hanging="0"/>
        <w:spacing w:before="0" w:line="480" w:lineRule="exact"/>
      </w:pPr>
      <w:r>
        <w:rPr>
          <w:rStyle w:val="CharStyle29"/>
        </w:rPr>
        <w:t xml:space="preserve">границы зон с особыми условиями использования территорий;</w:t>
      </w:r>
    </w:p>
    <w:p>
      <w:pPr>
        <w:numPr>
          <w:ilvl w:val="0"/>
          <w:numId w:val="1"/>
        </w:numPr>
        <w:pStyle w:val="Style5"/>
        <w:tabs>
          <w:tab w:leader="none" w:pos="328" w:val="left"/>
        </w:tabs>
        <w:shd w:val="clear" w:color="auto" w:fill="auto"/>
        <w:jc w:val="both"/>
        <w:ind w:left="40" w:hanging="0"/>
        <w:spacing w:before="0" w:line="480" w:lineRule="exact"/>
      </w:pPr>
      <w:r>
        <w:rPr>
          <w:rStyle w:val="CharStyle29"/>
        </w:rPr>
        <w:t xml:space="preserve">границы зон действия публичных сервитутов.</w:t>
      </w:r>
    </w:p>
    <w:p>
      <w:pPr>
        <w:pStyle w:val="Style5"/>
        <w:shd w:val="clear" w:color="auto" w:fill="auto"/>
        <w:jc w:val="both"/>
        <w:ind w:left="40" w:right="60" w:hanging="0"/>
        <w:spacing w:before="0" w:after="424" w:line="485" w:lineRule="exact"/>
      </w:pPr>
      <w:r>
        <w:rPr>
          <w:rStyle w:val="CharStyle29"/>
        </w:rPr>
        <w:t xml:space="preserve">Из ^Градостроительного кодекса следует, что проект межевания предоставляется организаторами торгов, т.е. МУ «Администрация г.Орска». В составе аукционной документации также отсутствуют данные документы.</w:t>
      </w:r>
    </w:p>
    <w:p>
      <w:pPr>
        <w:pStyle w:val="Style5"/>
        <w:shd w:val="clear" w:color="auto" w:fill="auto"/>
        <w:jc w:val="both"/>
        <w:ind w:left="40" w:right="60" w:hanging="0"/>
        <w:spacing w:before="0" w:line="480" w:lineRule="exact"/>
      </w:pPr>
      <w:r>
        <w:rPr>
          <w:rStyle w:val="CharStyle29"/>
        </w:rPr>
        <w:t xml:space="preserve">Постановлением Государственного комитета Российской Федерации по строительству и жилищно-коммунальному комплексу от 29.10.2002 N 150 утверждена Инструкция о порядке разработки, согласовании, экспертизы и утверждения градостроительной документации, которая включена в Систему нормативных документов в строительстве.</w:t>
      </w:r>
    </w:p>
    <w:p>
      <w:pPr>
        <w:pStyle w:val="Style5"/>
        <w:shd w:val="clear" w:color="auto" w:fill="auto"/>
        <w:jc w:val="both"/>
        <w:ind w:left="40" w:right="60" w:hanging="0"/>
        <w:spacing w:before="0" w:line="485" w:lineRule="exact"/>
      </w:pPr>
      <w:r>
        <w:rPr>
          <w:rStyle w:val="CharStyle29"/>
        </w:rPr>
        <w:t xml:space="preserve">Часть 2.3 указанной Инструкции предусматривает, что градостроительная документация о застройке территорий поселений включает в себя: - проекты планировки частей</w:t>
      </w:r>
    </w:p>
    <w:p>
      <w:pPr>
        <w:pStyle w:val="Style5"/>
        <w:shd w:val="clear" w:color="auto" w:fill="auto"/>
        <w:jc w:val="both"/>
        <w:ind w:left="40" w:right="40" w:hanging="0"/>
        <w:spacing w:before="0" w:line="480" w:lineRule="exact"/>
      </w:pPr>
      <w:r>
        <w:rPr>
          <w:rStyle w:val="CharStyle29"/>
        </w:rPr>
        <w:t xml:space="preserve">территорий поселений; - проекты межевания территорий; - проекты застройки кварталов, микрорайонов, других элементов планировочной структуры поселений. Частью 1 пункта 3.2.1 Инструкции установлено, что проект планировки - градостроительная документация, разрабатываемая для частей территорий поселений. В соответствии с положениями статьи 42 Градостроительного кодекса РФ,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Проект планировки территории является основой для разработки проектов межевания территорий.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предназначенных для строительства и размещения линейных объектов. Согласно статье 43 Градостроительного кодекса РФ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Министерство экономического развития РФ в Письме от 23.12.2009г. № Д23- 4360 также указало, что ни Земельный кодекс РФ, ни Градостроительный кодекс РФ не устанавливают запреты на предоставление земельных участков, находящихся в государственной или муниципальной собственности, при наличии утвержденных генерального плана и правил землепользования и застройки в отсутствие документации по планировке</w:t>
      </w:r>
    </w:p>
    <w:p>
      <w:pPr>
        <w:pStyle w:val="Style5"/>
        <w:shd w:val="clear" w:color="auto" w:fill="auto"/>
        <w:jc w:val="both"/>
        <w:ind w:left="40" w:right="40" w:hanging="0"/>
        <w:spacing w:before="0" w:line="480" w:lineRule="exact"/>
      </w:pPr>
      <w:r>
        <w:rPr>
          <w:rStyle w:val="CharStyle29"/>
        </w:rPr>
        <w:t xml:space="preserve">территории. Отсутствие градостроительной документации не является основанием для отказа в рассмотрении заявления о выборе земельного</w:t>
      </w:r>
    </w:p>
    <w:p>
      <w:pPr>
        <w:pStyle w:val="Style5"/>
        <w:shd w:val="clear" w:color="auto" w:fill="auto"/>
        <w:jc w:val="both"/>
        <w:ind w:left="40" w:right="40" w:hanging="0"/>
        <w:spacing w:before="0" w:line="475" w:lineRule="exact"/>
      </w:pPr>
      <w:r>
        <w:rPr>
          <w:rStyle w:val="CharStyle27"/>
        </w:rPr>
        <w:t xml:space="preserve">участка и о предоставлении земельного участка с предварительным согласовании места размещения объекта.</w:t>
      </w:r>
    </w:p>
    <w:p>
      <w:pPr>
        <w:pStyle w:val="Style3"/>
        <w:shd w:val="clear" w:color="auto" w:fill="auto"/>
        <w:jc w:val="both"/>
        <w:ind w:left="40" w:right="40" w:firstLine="420"/>
        <w:spacing w:line="480" w:lineRule="exact"/>
      </w:pPr>
      <w:r>
        <w:rPr>
          <w:rStyle w:val="CharStyle30"/>
        </w:rPr>
        <w:t xml:space="preserve">Из основания уведомления об отклонении заявителя следует, что без проекта планировки и межевания территории невозможно формирование земельного участка и следовательно, его предоставление для строительства. При этом заказчиками не учитывается, что земельный участок фактически сформирован, о чем свидетельствуют предоставленные заказчиком кадастрового номера.</w:t>
      </w:r>
    </w:p>
    <w:p>
      <w:pPr>
        <w:pStyle w:val="Style5"/>
        <w:shd w:val="clear" w:color="auto" w:fill="auto"/>
        <w:jc w:val="both"/>
        <w:ind w:left="40" w:right="40" w:firstLine="420"/>
        <w:spacing w:before="0" w:after="588" w:line="480" w:lineRule="exact"/>
      </w:pPr>
      <w:r>
        <w:rPr>
          <w:rStyle w:val="CharStyle27"/>
        </w:rPr>
        <w:t xml:space="preserve">Считаем, что требование у заявителя (не победителя торгов) плана по планировке, межеванию и застройке территории необоснованным, также считаем, что в действиях заказчика есть признаки нарушения Федерального закона № 1Э5-ФЗ от 26.07.2006 № 135-ФЭ «О защите конкуренции», а именно ст. 17 № 135-ФЭ. На основании вышеизложенного, руководствуясь п.4 ст. 17 Федерального закона от 26.07.2006 № 135-ФЭ «О защите конкуренции», Правилами, утвержденными Приказом ФАС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редакции Приказа ФАС России от 20.10.2011 № 732), Гражданским кодексом Российской Федерации, Земельным Кодексом РФ, Градостроительным Кодексом РФ</w:t>
      </w:r>
    </w:p>
    <w:p>
      <w:pPr>
        <w:pStyle w:val="Style23"/>
        <w:keepNext/>
        <w:keepLines/>
        <w:shd w:val="clear" w:color="auto" w:fill="auto"/>
        <w:jc w:val="both"/>
        <w:ind w:left="40"/>
        <w:spacing w:before="0" w:after="1122" w:line="270" w:lineRule="exact"/>
      </w:pPr>
      <w:bookmarkStart w:id="1" w:name="bookmark1"/>
      <w:r>
        <w:rPr>
          <w:rStyle w:val="CharStyle31"/>
        </w:rPr>
        <w:t xml:space="preserve">ПРОСИМ:</w:t>
      </w:r>
      <w:bookmarkEnd w:id="1"/>
    </w:p>
    <w:p>
      <w:pPr>
        <w:pStyle w:val="Style5"/>
        <w:shd w:val="clear" w:color="auto" w:fill="auto"/>
        <w:ind w:left="700" w:hanging="0"/>
        <w:spacing w:before="0" w:line="270" w:lineRule="exact"/>
      </w:pPr>
      <w:r>
        <w:rPr>
          <w:rStyle w:val="CharStyle27"/>
        </w:rPr>
        <w:t xml:space="preserve">1. Приостановить размещение заказа;</w:t>
      </w:r>
    </w:p>
    <w:p>
      <w:pPr>
        <w:numPr>
          <w:ilvl w:val="0"/>
          <w:numId w:val="3"/>
        </w:numPr>
        <w:pStyle w:val="Style5"/>
        <w:tabs>
          <w:tab w:leader="none" w:pos="1050" w:val="left"/>
        </w:tabs>
        <w:shd w:val="clear" w:color="auto" w:fill="auto"/>
        <w:ind w:left="1060" w:right="200" w:hanging="360"/>
        <w:spacing w:before="0" w:line="480" w:lineRule="exact"/>
      </w:pPr>
      <w:r>
        <w:rPr>
          <w:rStyle w:val="CharStyle32"/>
        </w:rPr>
        <w:t xml:space="preserve">Признать решение Комиссии по проведению торгов об отказе в предоставлении земельного участка неправомерным;</w:t>
      </w:r>
    </w:p>
    <w:p>
      <w:pPr>
        <w:numPr>
          <w:ilvl w:val="0"/>
          <w:numId w:val="3"/>
        </w:numPr>
        <w:pStyle w:val="Style5"/>
        <w:tabs>
          <w:tab w:leader="none" w:pos="1046" w:val="left"/>
        </w:tabs>
        <w:shd w:val="clear" w:color="auto" w:fill="auto"/>
        <w:ind w:left="1060" w:hanging="360"/>
        <w:spacing w:before="0" w:after="896" w:line="480" w:lineRule="exact"/>
      </w:pPr>
      <w:r>
        <w:rPr>
          <w:rStyle w:val="CharStyle32"/>
        </w:rPr>
        <w:t xml:space="preserve">Обязать Заказчика повторно рассмотреть заявки на участие в торгах.</w:t>
      </w:r>
    </w:p>
    <w:p>
      <w:pPr>
        <w:pStyle w:val="Style23"/>
        <w:keepNext/>
        <w:keepLines/>
        <w:shd w:val="clear" w:color="auto" w:fill="auto"/>
        <w:ind w:left="20"/>
        <w:spacing w:before="0" w:line="485" w:lineRule="exact"/>
      </w:pPr>
      <w:bookmarkStart w:id="2" w:name="bookmark2"/>
      <w:r>
        <w:rPr>
          <w:rStyle w:val="CharStyle33"/>
        </w:rPr>
        <w:t xml:space="preserve">Приложение:</w:t>
      </w:r>
      <w:bookmarkEnd w:id="2"/>
    </w:p>
    <w:p>
      <w:pPr>
        <w:pStyle w:val="Style5"/>
        <w:shd w:val="clear" w:color="auto" w:fill="auto"/>
        <w:ind w:left="20" w:right="3980" w:hanging="0"/>
        <w:spacing w:before="0" w:line="485" w:lineRule="exact"/>
      </w:pPr>
      <w:r>
        <w:rPr>
          <w:rStyle w:val="CharStyle32"/>
        </w:rPr>
        <w:t xml:space="preserve">1 .Извещение о проведении торгов на 4 л..; 2.3аявка участника на 2 л.;</w:t>
      </w:r>
    </w:p>
    <w:p>
      <w:pPr>
        <w:numPr>
          <w:ilvl w:val="1"/>
          <w:numId w:val="3"/>
        </w:numPr>
        <w:pStyle w:val="Style5"/>
        <w:tabs>
          <w:tab w:leader="none" w:pos="1854" w:val="left"/>
        </w:tabs>
        <w:shd w:val="clear" w:color="auto" w:fill="auto"/>
        <w:ind w:left="20" w:hanging="0"/>
        <w:spacing w:before="0" w:line="485" w:lineRule="exact"/>
      </w:pPr>
      <w:r>
        <w:rPr>
          <w:rStyle w:val="CharStyle32"/>
        </w:rPr>
        <w:t xml:space="preserve">Уведомление</w:t>
        <w:tab/>
        <w:t xml:space="preserve">на 1 л.;</w:t>
      </w:r>
    </w:p>
    <w:p>
      <w:pPr>
        <w:numPr>
          <w:ilvl w:val="1"/>
          <w:numId w:val="3"/>
        </w:numPr>
        <w:pStyle w:val="Style5"/>
        <w:tabs>
          <w:tab w:leader="none" w:pos="1292" w:val="left"/>
        </w:tabs>
        <w:shd w:val="clear" w:color="auto" w:fill="auto"/>
        <w:ind w:left="20" w:hanging="0"/>
        <w:spacing w:before="0" w:line="485" w:lineRule="exact"/>
      </w:pPr>
      <w:r>
        <w:rPr>
          <w:rStyle w:val="CharStyle32"/>
        </w:rPr>
        <w:t xml:space="preserve">Решение</w:t>
        <w:tab/>
        <w:t xml:space="preserve">Арбитражного суда от 18.08.2010 г.</w:t>
      </w:r>
    </w:p>
    <w:sectPr>
      <w:type w:val="continuous"/>
      <w:pgSz w:w="16837" w:h="23810"/>
      <w:pgMar w:top="3910" w:left="3689" w:right="3178" w:bottom="3920" w:header="0" w:footer="3" w:gutter="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w:abstractNum w:abstractNumId="0">
    <w:multiLevelType w:val="multilevel"/>
    <w:lvl w:ilvl="0">
      <w:start w:val="1"/>
      <w:numFmt w:val="decimal"/>
      <w:lvlText w:val="%1)"/>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2">
    <w:multiLevelType w:val="multilevel"/>
    <w:lvl w:ilvl="0">
      <w:start w:val="2"/>
      <w:numFmt w:val="decimal"/>
      <w:lvlText w:val="%1."/>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lvl w:ilvl="1">
      <w:start w:val="3"/>
      <w:numFmt w:val="decimal"/>
      <w:lvlText w:val="%2."/>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w:zoom w:percent="65"/>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w:docDefaults>
    <w:rPrDefault>
      <w:rPr>
        <w:rFonts w:ascii="Arial Unicode MS" w:eastAsia="Arial Unicode MS" w:hAnsi="Arial Unicode MS" w:cs="Arial Unicode MS"/>
        <w:sz w:val="24"/>
        <w:szCs w:val="24"/>
        <w:lang w:val="ru"/>
      </w:rPr>
    </w:rPrDefault>
    <w:pPrDefault>
      <w:pPr>
        <w:keepNext w:val="0"/>
        <w:keepLines w:val="0"/>
        <w:shd w:val="clear" w:color="auto" w:fill="auto"/>
        <w:bidi w:val="0"/>
        <w:jc w:val="left"/>
        <w:ind w:left="0" w:right="0" w:hanging="0"/>
        <w:spacing w:before="0" w:after="0" w:line="240" w:lineRule="auto"/>
      </w:pPr>
    </w:pPrDefault>
  </w:docDefaults>
  <w:style w:type="paragraph" w:default="1" w:styleId="Normal">
    <w:name w:val="Normal"/>
    <w:pPr>
      <w:keepNext w:val="0"/>
      <w:keepLines w:val="0"/>
      <w:shd w:val="clear" w:color="auto" w:fill="auto"/>
      <w:bidi w:val="0"/>
      <w:jc w:val="left"/>
      <w:ind w:left="0" w:right="0" w:hanging="0"/>
      <w:spacing w:before="0" w:after="0" w:line="240" w:lineRule="auto"/>
    </w:pPr>
    <w:rPr>
      <w:lang w:val="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val="0"/>
      <w:bCs w:val="0"/>
      <w:i w:val="0"/>
      <w:iCs w:val="0"/>
      <w:strike w:val="0"/>
      <w:smallCaps w:val="0"/>
      <w:sz w:val="27"/>
      <w:szCs w:val="27"/>
      <w:rFonts w:ascii="Times New Roman" w:eastAsia="Times New Roman" w:hAnsi="Times New Roman" w:cs="Times New Roman"/>
      <w:spacing w:val="0"/>
    </w:rPr>
  </w:style>
  <w:style w:type="character" w:customStyle="1" w:styleId="CharStyle6">
    <w:name w:val="Основной текст (2)_"/>
    <w:basedOn w:val="DefaultParagraphFont"/>
    <w:link w:val="Style5"/>
    <w:rPr>
      <w:b w:val="0"/>
      <w:bCs w:val="0"/>
      <w:i w:val="0"/>
      <w:iCs w:val="0"/>
      <w:strike w:val="0"/>
      <w:smallCaps w:val="0"/>
      <w:sz w:val="27"/>
      <w:szCs w:val="27"/>
      <w:rFonts w:ascii="Times New Roman" w:eastAsia="Times New Roman" w:hAnsi="Times New Roman" w:cs="Times New Roman"/>
      <w:spacing w:val="0"/>
    </w:rPr>
  </w:style>
  <w:style w:type="character" w:customStyle="1" w:styleId="CharStyle7">
    <w:name w:val="Основной текст + Не полужирный"/>
    <w:basedOn w:val="CharStyle4"/>
    <w:rPr>
      <w:b/>
      <w:bCs/>
      <w:spacing w:val="0"/>
    </w:rPr>
  </w:style>
  <w:style w:type="character" w:customStyle="1" w:styleId="CharStyle9">
    <w:name w:val="Основной текст (3)_"/>
    <w:basedOn w:val="DefaultParagraphFont"/>
    <w:link w:val="Style8"/>
    <w:rPr>
      <w:b w:val="0"/>
      <w:bCs w:val="0"/>
      <w:i w:val="0"/>
      <w:iCs w:val="0"/>
      <w:strike w:val="0"/>
      <w:smallCaps w:val="0"/>
      <w:sz w:val="27"/>
      <w:szCs w:val="27"/>
      <w:rFonts w:ascii="Times New Roman" w:eastAsia="Times New Roman" w:hAnsi="Times New Roman" w:cs="Times New Roman"/>
      <w:spacing w:val="0"/>
    </w:rPr>
  </w:style>
  <w:style w:type="character" w:customStyle="1" w:styleId="CharStyle10">
    <w:name w:val="Основной текст (3) + Полужирный,Не курсив"/>
    <w:basedOn w:val="CharStyle9"/>
    <w:rPr>
      <w:lang w:val="en-US"/>
      <w:b/>
      <w:bCs/>
      <w:i/>
      <w:iCs/>
      <w:spacing w:val="0"/>
    </w:rPr>
  </w:style>
  <w:style w:type="character" w:customStyle="1" w:styleId="CharStyle12">
    <w:name w:val="Основной текст (4)_"/>
    <w:basedOn w:val="DefaultParagraphFont"/>
    <w:link w:val="Style11"/>
    <w:rPr>
      <w:b w:val="0"/>
      <w:bCs w:val="0"/>
      <w:i w:val="0"/>
      <w:iCs w:val="0"/>
      <w:strike w:val="0"/>
      <w:smallCaps w:val="0"/>
      <w:sz w:val="37"/>
      <w:szCs w:val="37"/>
      <w:rFonts w:ascii="Times New Roman" w:eastAsia="Times New Roman" w:hAnsi="Times New Roman" w:cs="Times New Roman"/>
      <w:spacing w:val="-40"/>
    </w:rPr>
  </w:style>
  <w:style w:type="character" w:customStyle="1" w:styleId="CharStyle14">
    <w:name w:val="Основной текст (5)_"/>
    <w:basedOn w:val="DefaultParagraphFont"/>
    <w:link w:val="Style13"/>
    <w:rPr>
      <w:lang w:val="1024"/>
      <w:b w:val="0"/>
      <w:bCs w:val="0"/>
      <w:i w:val="0"/>
      <w:iCs w:val="0"/>
      <w:strike w:val="0"/>
      <w:smallCaps w:val="0"/>
      <w:sz w:val="38"/>
      <w:szCs w:val="38"/>
      <w:rFonts w:ascii="Times New Roman" w:eastAsia="Times New Roman" w:hAnsi="Times New Roman" w:cs="Times New Roman"/>
    </w:rPr>
  </w:style>
  <w:style w:type="character" w:customStyle="1" w:styleId="CharStyle15">
    <w:name w:val="Основной текст (2)"/>
    <w:basedOn w:val="CharStyle6"/>
    <w:rPr>
      <w:spacing w:val="0"/>
    </w:rPr>
  </w:style>
  <w:style w:type="character" w:customStyle="1" w:styleId="CharStyle16">
    <w:name w:val="Основной текст"/>
    <w:basedOn w:val="CharStyle4"/>
    <w:rPr>
      <w:u w:val="single"/>
    </w:rPr>
  </w:style>
  <w:style w:type="character" w:customStyle="1" w:styleId="CharStyle17">
    <w:name w:val="Основной текст (2) + Полужирный"/>
    <w:basedOn w:val="CharStyle6"/>
    <w:rPr>
      <w:b/>
      <w:bCs/>
      <w:spacing w:val="0"/>
    </w:rPr>
  </w:style>
  <w:style w:type="character" w:customStyle="1" w:styleId="CharStyle18">
    <w:name w:val="Основной текст (2) + Курсив"/>
    <w:basedOn w:val="CharStyle6"/>
    <w:rPr>
      <w:i/>
      <w:iCs/>
      <w:spacing w:val="0"/>
    </w:rPr>
  </w:style>
  <w:style w:type="character" w:customStyle="1" w:styleId="CharStyle19">
    <w:name w:val="Основной текст (2) + 11,5 pt"/>
    <w:basedOn w:val="CharStyle6"/>
    <w:rPr>
      <w:sz w:val="23"/>
      <w:szCs w:val="23"/>
      <w:spacing w:val="0"/>
    </w:rPr>
  </w:style>
  <w:style w:type="character" w:customStyle="1" w:styleId="CharStyle21">
    <w:name w:val="Основной текст (6)_"/>
    <w:basedOn w:val="DefaultParagraphFont"/>
    <w:link w:val="Style20"/>
    <w:rPr>
      <w:b w:val="0"/>
      <w:bCs w:val="0"/>
      <w:i w:val="0"/>
      <w:iCs w:val="0"/>
      <w:strike w:val="0"/>
      <w:smallCaps w:val="0"/>
      <w:sz w:val="14"/>
      <w:szCs w:val="14"/>
      <w:rFonts w:ascii="Times New Roman" w:eastAsia="Times New Roman" w:hAnsi="Times New Roman" w:cs="Times New Roman"/>
      <w:spacing w:val="10"/>
    </w:rPr>
  </w:style>
  <w:style w:type="character" w:customStyle="1" w:styleId="CharStyle22">
    <w:name w:val="Основной текст (6) + 6,5 pt,Не полужирный,Интервал 1 pt"/>
    <w:basedOn w:val="CharStyle21"/>
    <w:rPr>
      <w:b/>
      <w:bCs/>
      <w:sz w:val="13"/>
      <w:szCs w:val="13"/>
      <w:spacing w:val="20"/>
    </w:rPr>
  </w:style>
  <w:style w:type="character" w:customStyle="1" w:styleId="CharStyle24">
    <w:name w:val="Заголовок №1_"/>
    <w:basedOn w:val="DefaultParagraphFont"/>
    <w:link w:val="Style23"/>
    <w:rPr>
      <w:b w:val="0"/>
      <w:bCs w:val="0"/>
      <w:i w:val="0"/>
      <w:iCs w:val="0"/>
      <w:strike w:val="0"/>
      <w:smallCaps w:val="0"/>
      <w:sz w:val="27"/>
      <w:szCs w:val="27"/>
      <w:rFonts w:ascii="Times New Roman" w:eastAsia="Times New Roman" w:hAnsi="Times New Roman" w:cs="Times New Roman"/>
      <w:spacing w:val="0"/>
    </w:rPr>
  </w:style>
  <w:style w:type="character" w:customStyle="1" w:styleId="CharStyle25">
    <w:name w:val="Заголовок №1"/>
    <w:basedOn w:val="CharStyle24"/>
    <w:rPr>
      <w:spacing w:val="0"/>
    </w:rPr>
  </w:style>
  <w:style w:type="character" w:customStyle="1" w:styleId="CharStyle26">
    <w:name w:val="Основной текст (2) + Полужирный"/>
    <w:basedOn w:val="CharStyle6"/>
    <w:rPr>
      <w:b/>
      <w:bCs/>
      <w:spacing w:val="0"/>
    </w:rPr>
  </w:style>
  <w:style w:type="character" w:customStyle="1" w:styleId="CharStyle27">
    <w:name w:val="Основной текст (2)"/>
    <w:basedOn w:val="CharStyle6"/>
    <w:rPr>
      <w:spacing w:val="0"/>
    </w:rPr>
  </w:style>
  <w:style w:type="character" w:customStyle="1" w:styleId="CharStyle28">
    <w:name w:val="Основной текст (2) + Полужирный"/>
    <w:basedOn w:val="CharStyle6"/>
    <w:rPr>
      <w:b/>
      <w:bCs/>
    </w:rPr>
  </w:style>
  <w:style w:type="character" w:customStyle="1" w:styleId="CharStyle29">
    <w:name w:val="Основной текст (2)"/>
    <w:basedOn w:val="CharStyle6"/>
    <w:rPr>
      <w:spacing w:val="0"/>
    </w:rPr>
  </w:style>
  <w:style w:type="character" w:customStyle="1" w:styleId="CharStyle30">
    <w:name w:val="Основной текст"/>
    <w:basedOn w:val="CharStyle4"/>
    <w:rPr>
      <w:spacing w:val="0"/>
    </w:rPr>
  </w:style>
  <w:style w:type="character" w:customStyle="1" w:styleId="CharStyle31">
    <w:name w:val="Заголовок №1"/>
    <w:basedOn w:val="CharStyle24"/>
    <w:rPr>
      <w:spacing w:val="0"/>
    </w:rPr>
  </w:style>
  <w:style w:type="character" w:customStyle="1" w:styleId="CharStyle32">
    <w:name w:val="Основной текст (2)"/>
    <w:basedOn w:val="CharStyle6"/>
    <w:rPr>
      <w:spacing w:val="0"/>
    </w:rPr>
  </w:style>
  <w:style w:type="character" w:customStyle="1" w:styleId="CharStyle33">
    <w:name w:val="Заголовок №1"/>
    <w:basedOn w:val="CharStyle24"/>
    <w:rPr>
      <w:spacing w:val="0"/>
    </w:rPr>
  </w:style>
  <w:style w:type="paragraph" w:customStyle="1" w:styleId="Style3">
    <w:name w:val="Основной текст"/>
    <w:basedOn w:val="Normal"/>
    <w:link w:val="CharStyle4"/>
    <w:pPr>
      <w:shd w:val="clear" w:color="auto" w:fill="FFFFFF"/>
      <w:ind w:hanging="500"/>
      <w:spacing w:line="0" w:lineRule="exact"/>
    </w:pPr>
    <w:rPr>
      <w:b/>
      <w:bCs/>
      <w:sz w:val="27"/>
      <w:szCs w:val="27"/>
      <w:rFonts w:ascii="Times New Roman" w:eastAsia="Times New Roman" w:hAnsi="Times New Roman" w:cs="Times New Roman"/>
      <w:spacing w:val="0"/>
    </w:rPr>
  </w:style>
  <w:style w:type="paragraph" w:customStyle="1" w:styleId="Style5">
    <w:name w:val="Основной текст (2)"/>
    <w:basedOn w:val="Normal"/>
    <w:link w:val="CharStyle6"/>
    <w:pPr>
      <w:shd w:val="clear" w:color="auto" w:fill="FFFFFF"/>
      <w:ind w:hanging="500"/>
      <w:spacing w:before="420" w:line="0" w:lineRule="exact"/>
    </w:pPr>
    <w:rPr>
      <w:sz w:val="27"/>
      <w:szCs w:val="27"/>
      <w:rFonts w:ascii="Times New Roman" w:eastAsia="Times New Roman" w:hAnsi="Times New Roman" w:cs="Times New Roman"/>
      <w:spacing w:val="0"/>
    </w:rPr>
  </w:style>
  <w:style w:type="paragraph" w:customStyle="1" w:styleId="Style8">
    <w:name w:val="Основной текст (3)"/>
    <w:basedOn w:val="Normal"/>
    <w:link w:val="CharStyle9"/>
    <w:pPr>
      <w:shd w:val="clear" w:color="auto" w:fill="FFFFFF"/>
      <w:spacing w:after="840" w:line="0" w:lineRule="exact"/>
    </w:pPr>
    <w:rPr>
      <w:i/>
      <w:iCs/>
      <w:sz w:val="27"/>
      <w:szCs w:val="27"/>
      <w:rFonts w:ascii="Times New Roman" w:eastAsia="Times New Roman" w:hAnsi="Times New Roman" w:cs="Times New Roman"/>
      <w:spacing w:val="0"/>
    </w:rPr>
  </w:style>
  <w:style w:type="paragraph" w:customStyle="1" w:styleId="Style11">
    <w:name w:val="Основной текст (4)"/>
    <w:basedOn w:val="Normal"/>
    <w:link w:val="CharStyle12"/>
    <w:pPr>
      <w:shd w:val="clear" w:color="auto" w:fill="FFFFFF"/>
      <w:spacing w:before="840" w:line="0" w:lineRule="exact"/>
    </w:pPr>
    <w:rPr>
      <w:i/>
      <w:iCs/>
      <w:sz w:val="37"/>
      <w:szCs w:val="37"/>
      <w:rFonts w:ascii="Times New Roman" w:eastAsia="Times New Roman" w:hAnsi="Times New Roman" w:cs="Times New Roman"/>
      <w:spacing w:val="-40"/>
    </w:rPr>
  </w:style>
  <w:style w:type="paragraph" w:customStyle="1" w:styleId="Style13">
    <w:name w:val="Основной текст (5)"/>
    <w:basedOn w:val="Normal"/>
    <w:link w:val="CharStyle14"/>
    <w:pPr>
      <w:shd w:val="clear" w:color="auto" w:fill="FFFFFF"/>
      <w:spacing w:line="0" w:lineRule="exact"/>
    </w:pPr>
    <w:rPr>
      <w:lang w:val="1024"/>
      <w:i/>
      <w:iCs/>
      <w:sz w:val="38"/>
      <w:szCs w:val="38"/>
      <w:rFonts w:ascii="Times New Roman" w:eastAsia="Times New Roman" w:hAnsi="Times New Roman" w:cs="Times New Roman"/>
    </w:rPr>
  </w:style>
  <w:style w:type="paragraph" w:customStyle="1" w:styleId="Style20">
    <w:name w:val="Основной текст (6)"/>
    <w:basedOn w:val="Normal"/>
    <w:link w:val="CharStyle21"/>
    <w:pPr>
      <w:shd w:val="clear" w:color="auto" w:fill="FFFFFF"/>
      <w:jc w:val="center"/>
      <w:spacing w:before="60" w:after="60" w:line="158" w:lineRule="exact"/>
    </w:pPr>
    <w:rPr>
      <w:b/>
      <w:bCs/>
      <w:sz w:val="14"/>
      <w:szCs w:val="14"/>
      <w:rFonts w:ascii="Times New Roman" w:eastAsia="Times New Roman" w:hAnsi="Times New Roman" w:cs="Times New Roman"/>
      <w:spacing w:val="10"/>
    </w:rPr>
  </w:style>
  <w:style w:type="paragraph" w:customStyle="1" w:styleId="Style23">
    <w:name w:val="Заголовок №1"/>
    <w:basedOn w:val="Normal"/>
    <w:link w:val="CharStyle24"/>
    <w:pPr>
      <w:shd w:val="clear" w:color="auto" w:fill="FFFFFF"/>
      <w:outlineLvl w:val="0"/>
      <w:spacing w:before="420" w:line="480" w:lineRule="exact"/>
    </w:pPr>
    <w:rPr>
      <w:b/>
      <w:bCs/>
      <w:sz w:val="27"/>
      <w:szCs w:val="27"/>
      <w:rFonts w:ascii="Times New Roman" w:eastAsia="Times New Roman" w:hAnsi="Times New Roman" w:cs="Times New Roman"/>
      <w:spacing w:val="0"/>
    </w:rPr>
  </w:style>
</w:styles>
</file>

<file path=word/_rels/document.xml.rels>&#65279;<?xml version="1.0" encoding="UTF-8" standalone="yes"?><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